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5662" w14:textId="2315D9A5"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w:t>
      </w:r>
      <w:r w:rsidR="00E3210B">
        <w:rPr>
          <w:rFonts w:cs="Arial"/>
          <w:sz w:val="24"/>
          <w:szCs w:val="24"/>
        </w:rPr>
        <w:t>8</w:t>
      </w:r>
      <w:r w:rsidR="0095159C" w:rsidRPr="00B266B0">
        <w:rPr>
          <w:bCs/>
          <w:noProof w:val="0"/>
          <w:sz w:val="24"/>
          <w:szCs w:val="24"/>
        </w:rPr>
        <w:tab/>
      </w:r>
      <w:r w:rsidR="00E3210B" w:rsidRPr="00E3210B">
        <w:rPr>
          <w:rFonts w:cs="Arial"/>
          <w:bCs/>
          <w:sz w:val="24"/>
          <w:szCs w:val="24"/>
          <w:lang w:val="en-US"/>
        </w:rPr>
        <w:t>RP-251002</w:t>
      </w:r>
    </w:p>
    <w:p w14:paraId="35CCB71B" w14:textId="7F3D8877" w:rsidR="0095159C" w:rsidRPr="00465587" w:rsidRDefault="00965D36" w:rsidP="00CA065A">
      <w:pPr>
        <w:pStyle w:val="Header"/>
        <w:tabs>
          <w:tab w:val="right" w:pos="10204"/>
        </w:tabs>
        <w:rPr>
          <w:rFonts w:eastAsia="SimSun"/>
          <w:bCs/>
          <w:sz w:val="24"/>
          <w:szCs w:val="24"/>
          <w:lang w:eastAsia="zh-CN"/>
        </w:rPr>
      </w:pPr>
      <w:r w:rsidRPr="00965D36">
        <w:rPr>
          <w:rFonts w:cs="Arial"/>
          <w:sz w:val="24"/>
        </w:rPr>
        <w:t>Prague, Czech Republic, 9 – 13 June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640EDD9D" w:rsidR="00B6300F" w:rsidRPr="00A62477" w:rsidRDefault="0052429D" w:rsidP="008836AC">
            <w:pPr>
              <w:tabs>
                <w:tab w:val="left" w:pos="567"/>
              </w:tabs>
              <w:spacing w:after="0"/>
              <w:rPr>
                <w:rFonts w:ascii="Arial" w:hAnsi="Arial" w:cs="Arial"/>
                <w:color w:val="000000" w:themeColor="text1"/>
                <w:lang w:eastAsia="ja-JP"/>
              </w:rPr>
            </w:pPr>
            <w:r w:rsidRPr="0052429D">
              <w:rPr>
                <w:rFonts w:ascii="Arial" w:hAnsi="Arial" w:cs="Arial"/>
                <w:color w:val="000000" w:themeColor="text1"/>
                <w:lang w:eastAsia="ja-JP"/>
              </w:rPr>
              <w:t>RP-250107</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5D1DA74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E3210B">
              <w:rPr>
                <w:rFonts w:ascii="Arial" w:hAnsi="Arial" w:cs="Arial"/>
                <w:color w:val="00B050"/>
                <w:lang w:eastAsia="ja-JP"/>
              </w:rPr>
              <w:t>90</w:t>
            </w:r>
            <w:r w:rsidR="003874CE" w:rsidRPr="003874CE">
              <w:rPr>
                <w:rFonts w:ascii="Arial" w:hAnsi="Arial" w:cs="Arial"/>
                <w:color w:val="00B050"/>
                <w:lang w:eastAsia="ja-JP"/>
              </w:rPr>
              <w:t>%</w:t>
            </w:r>
          </w:p>
        </w:tc>
        <w:tc>
          <w:tcPr>
            <w:tcW w:w="2268" w:type="dxa"/>
          </w:tcPr>
          <w:p w14:paraId="0560E286" w14:textId="7D688FE9"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9F0A6C">
              <w:rPr>
                <w:rFonts w:ascii="Arial" w:hAnsi="Arial" w:cs="Arial"/>
                <w:color w:val="000000" w:themeColor="text1"/>
                <w:lang w:eastAsia="ja-JP"/>
              </w:rPr>
              <w:t xml:space="preserve"> 0%</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5D3C099" w14:textId="2516EA9E" w:rsidR="00A27110" w:rsidRPr="009827CC" w:rsidRDefault="00A27110" w:rsidP="00E9436C">
      <w:pPr>
        <w:pStyle w:val="Heading3"/>
      </w:pPr>
      <w:r w:rsidRPr="009827CC">
        <w:t>2.1.</w:t>
      </w:r>
      <w:r>
        <w:t>1</w:t>
      </w:r>
      <w:r w:rsidRPr="009827CC">
        <w:tab/>
      </w:r>
      <w:r>
        <w:t>Discussions and Agreements</w:t>
      </w:r>
    </w:p>
    <w:p w14:paraId="26AEC68C" w14:textId="4DEE895C" w:rsidR="00B077D5" w:rsidRPr="009827CC" w:rsidRDefault="00B077D5" w:rsidP="00F017B2">
      <w:pPr>
        <w:pStyle w:val="Heading4"/>
      </w:pPr>
      <w:r w:rsidRPr="009827CC">
        <w:t>2.1.</w:t>
      </w:r>
      <w:r>
        <w:t>1</w:t>
      </w:r>
      <w:r w:rsidR="00F017B2">
        <w:t>.1</w:t>
      </w:r>
      <w:r w:rsidRPr="009827CC">
        <w:tab/>
      </w:r>
      <w:r>
        <w:t>RAN1</w:t>
      </w:r>
      <w:r w:rsidR="00F017B2">
        <w:t>#1</w:t>
      </w:r>
      <w:r w:rsidR="00111E39">
        <w:t>20</w:t>
      </w:r>
      <w:r w:rsidR="006A23CE">
        <w:t>bis</w:t>
      </w:r>
    </w:p>
    <w:p w14:paraId="7849B761" w14:textId="0C7394A7" w:rsidR="006A23CE" w:rsidRDefault="006A23CE" w:rsidP="00744B97">
      <w:pPr>
        <w:rPr>
          <w:lang w:eastAsia="ja-JP"/>
        </w:rPr>
      </w:pPr>
      <w:r>
        <w:rPr>
          <w:lang w:eastAsia="ja-JP"/>
        </w:rPr>
        <w:t>XR was not handled in RAN1#120bis</w:t>
      </w:r>
      <w:r w:rsidR="009902EB">
        <w:rPr>
          <w:lang w:eastAsia="ja-JP"/>
        </w:rPr>
        <w:t>.</w:t>
      </w:r>
    </w:p>
    <w:p w14:paraId="54C181E3" w14:textId="72EEE091" w:rsidR="006A23CE" w:rsidRPr="009827CC" w:rsidRDefault="006A23CE" w:rsidP="006A23CE">
      <w:pPr>
        <w:pStyle w:val="Heading4"/>
      </w:pPr>
      <w:r w:rsidRPr="009827CC">
        <w:t>2.1.</w:t>
      </w:r>
      <w:r>
        <w:t>1.2</w:t>
      </w:r>
      <w:r w:rsidRPr="009827CC">
        <w:tab/>
      </w:r>
      <w:r>
        <w:t>RAN1#121</w:t>
      </w:r>
    </w:p>
    <w:p w14:paraId="20819A61" w14:textId="00E3BC4B" w:rsidR="001A391B" w:rsidRDefault="006A23CE" w:rsidP="00744B97">
      <w:pPr>
        <w:rPr>
          <w:lang w:eastAsia="ja-JP"/>
        </w:rPr>
      </w:pPr>
      <w:r>
        <w:rPr>
          <w:lang w:eastAsia="ja-JP"/>
        </w:rPr>
        <w:t>During RAN1#121 following was agreements were made:</w:t>
      </w:r>
    </w:p>
    <w:p w14:paraId="77624567" w14:textId="77777777" w:rsidR="006A23CE" w:rsidRPr="006A23CE" w:rsidRDefault="006A23CE" w:rsidP="00E03B6D">
      <w:pPr>
        <w:overflowPunct/>
        <w:autoSpaceDE/>
        <w:autoSpaceDN/>
        <w:adjustRightInd/>
        <w:spacing w:after="0"/>
        <w:ind w:left="284"/>
        <w:textAlignment w:val="auto"/>
        <w:rPr>
          <w:rFonts w:eastAsia="Batang"/>
          <w:lang w:eastAsia="en-US"/>
        </w:rPr>
      </w:pPr>
      <w:r w:rsidRPr="006A23CE">
        <w:rPr>
          <w:rFonts w:eastAsia="Batang"/>
          <w:lang w:eastAsia="en-US"/>
        </w:rPr>
        <w:t xml:space="preserve">Valid downlink slot for CSI reference resource definition is only determined based the configured measurement gap pattern and not affected by dynamic measurement gap occasion cancellation. </w:t>
      </w:r>
    </w:p>
    <w:p w14:paraId="100D790E" w14:textId="77777777" w:rsidR="006A23CE" w:rsidRPr="006A23CE" w:rsidRDefault="006A23CE" w:rsidP="00E03B6D">
      <w:pPr>
        <w:overflowPunct/>
        <w:autoSpaceDE/>
        <w:autoSpaceDN/>
        <w:adjustRightInd/>
        <w:spacing w:after="0"/>
        <w:ind w:left="284"/>
        <w:textAlignment w:val="auto"/>
        <w:rPr>
          <w:rFonts w:ascii="Times" w:eastAsia="Batang" w:hAnsi="Times"/>
          <w:color w:val="000000"/>
          <w:szCs w:val="24"/>
          <w:lang w:eastAsia="x-none"/>
        </w:rPr>
      </w:pPr>
    </w:p>
    <w:p w14:paraId="743BDDDD" w14:textId="77777777" w:rsidR="006A23CE" w:rsidRPr="006A23CE" w:rsidRDefault="006A23CE" w:rsidP="00E03B6D">
      <w:pPr>
        <w:overflowPunct/>
        <w:autoSpaceDE/>
        <w:autoSpaceDN/>
        <w:adjustRightInd/>
        <w:spacing w:after="0"/>
        <w:ind w:left="284"/>
        <w:textAlignment w:val="auto"/>
        <w:rPr>
          <w:rFonts w:ascii="Times" w:eastAsia="Batang" w:hAnsi="Times"/>
          <w:color w:val="000000"/>
          <w:szCs w:val="24"/>
          <w:lang w:eastAsia="x-none"/>
        </w:rPr>
      </w:pPr>
    </w:p>
    <w:p w14:paraId="2C558E89" w14:textId="77777777" w:rsidR="006A23CE" w:rsidRPr="006A23CE" w:rsidRDefault="006A23CE" w:rsidP="00E03B6D">
      <w:pPr>
        <w:overflowPunct/>
        <w:autoSpaceDE/>
        <w:autoSpaceDN/>
        <w:adjustRightInd/>
        <w:spacing w:after="0"/>
        <w:ind w:left="284"/>
        <w:textAlignment w:val="auto"/>
        <w:rPr>
          <w:rFonts w:ascii="Times" w:eastAsia="Batang" w:hAnsi="Times"/>
          <w:szCs w:val="24"/>
          <w:lang w:eastAsia="en-US"/>
        </w:rPr>
      </w:pPr>
      <w:r w:rsidRPr="006A23CE">
        <w:rPr>
          <w:rFonts w:ascii="Times" w:eastAsia="Batang" w:hAnsi="Times"/>
          <w:szCs w:val="24"/>
          <w:lang w:eastAsia="en-US"/>
        </w:rPr>
        <w:t>Adopt following TP to draft CR of TS38.213 in Section 10.6:</w:t>
      </w:r>
    </w:p>
    <w:tbl>
      <w:tblPr>
        <w:tblStyle w:val="xTableaupagedegarde1"/>
        <w:tblW w:w="0" w:type="auto"/>
        <w:tblInd w:w="269" w:type="dxa"/>
        <w:tblLook w:val="04A0" w:firstRow="1" w:lastRow="0" w:firstColumn="1" w:lastColumn="0" w:noHBand="0" w:noVBand="1"/>
      </w:tblPr>
      <w:tblGrid>
        <w:gridCol w:w="9360"/>
      </w:tblGrid>
      <w:tr w:rsidR="006A23CE" w:rsidRPr="006A23CE" w14:paraId="78806759" w14:textId="77777777" w:rsidTr="00E03B6D">
        <w:tc>
          <w:tcPr>
            <w:tcW w:w="9360" w:type="dxa"/>
          </w:tcPr>
          <w:p w14:paraId="47E2ECF3" w14:textId="77777777" w:rsidR="00E03B6D" w:rsidRPr="00DB17D8" w:rsidRDefault="00E03B6D" w:rsidP="00E03B6D">
            <w:pPr>
              <w:keepNext/>
              <w:keepLines/>
              <w:spacing w:before="180"/>
              <w:ind w:left="1134" w:right="9" w:hanging="1134"/>
              <w:outlineLvl w:val="1"/>
              <w:rPr>
                <w:rFonts w:eastAsia="SimSun"/>
                <w:noProof/>
                <w:sz w:val="32"/>
              </w:rPr>
            </w:pPr>
            <w:r w:rsidRPr="00DB17D8">
              <w:rPr>
                <w:rFonts w:eastAsia="SimSun"/>
                <w:noProof/>
                <w:sz w:val="32"/>
              </w:rPr>
              <w:lastRenderedPageBreak/>
              <w:t>10.6</w:t>
            </w:r>
            <w:r w:rsidRPr="00DB17D8">
              <w:rPr>
                <w:rFonts w:eastAsia="SimSun"/>
                <w:noProof/>
                <w:sz w:val="32"/>
              </w:rPr>
              <w:tab/>
              <w:t xml:space="preserve">Indication for cancelation of RRM measurement gaps </w:t>
            </w:r>
          </w:p>
          <w:p w14:paraId="519F3C08" w14:textId="77777777" w:rsidR="006A23CE" w:rsidRPr="006A23CE" w:rsidRDefault="006A23CE" w:rsidP="00E03B6D">
            <w:pPr>
              <w:overflowPunct/>
              <w:autoSpaceDE/>
              <w:autoSpaceDN/>
              <w:adjustRightInd/>
              <w:textAlignment w:val="auto"/>
              <w:rPr>
                <w:rFonts w:eastAsia="SimSun"/>
                <w:noProof/>
                <w:color w:val="FF0000"/>
                <w:lang w:eastAsia="en-US"/>
              </w:rPr>
            </w:pPr>
            <w:r w:rsidRPr="006A23CE">
              <w:rPr>
                <w:rFonts w:eastAsia="SimSun"/>
                <w:noProof/>
                <w:color w:val="FF0000"/>
                <w:u w:val="single"/>
                <w:lang w:eastAsia="en-US"/>
              </w:rPr>
              <w:t>A</w:t>
            </w:r>
            <w:r w:rsidRPr="006A23CE">
              <w:rPr>
                <w:rFonts w:eastAsia="SimSun"/>
                <w:strike/>
                <w:noProof/>
                <w:color w:val="00B050"/>
                <w:u w:val="single"/>
                <w:lang w:eastAsia="en-US"/>
              </w:rPr>
              <w:t>n</w:t>
            </w:r>
            <w:r w:rsidRPr="006A23CE">
              <w:rPr>
                <w:rFonts w:eastAsia="SimSun"/>
                <w:noProof/>
                <w:color w:val="FF0000"/>
                <w:u w:val="single"/>
                <w:lang w:eastAsia="en-US"/>
              </w:rPr>
              <w:t xml:space="preserve"> </w:t>
            </w:r>
            <w:r w:rsidRPr="006A23CE">
              <w:rPr>
                <w:rFonts w:eastAsia="SimSun"/>
                <w:strike/>
                <w:noProof/>
                <w:color w:val="00B050"/>
                <w:u w:val="single"/>
                <w:lang w:eastAsia="en-US"/>
              </w:rPr>
              <w:t>XYZ</w:t>
            </w:r>
            <w:r w:rsidRPr="006A23CE">
              <w:rPr>
                <w:rFonts w:eastAsia="Batang"/>
                <w:color w:val="00B050"/>
                <w:szCs w:val="24"/>
                <w:u w:val="single"/>
                <w:lang w:eastAsia="en-US"/>
              </w:rPr>
              <w:t xml:space="preserve"> measurement gap cancellation</w:t>
            </w:r>
            <w:r w:rsidRPr="006A23CE">
              <w:rPr>
                <w:rFonts w:eastAsia="SimSun"/>
                <w:noProof/>
                <w:color w:val="FF0000"/>
                <w:u w:val="single"/>
                <w:lang w:eastAsia="en-US"/>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w:t>
            </w:r>
            <w:r w:rsidRPr="006A23CE">
              <w:rPr>
                <w:rFonts w:eastAsia="SimSun"/>
                <w:noProof/>
                <w:color w:val="0070C0"/>
                <w:u w:val="single"/>
                <w:lang w:eastAsia="en-US"/>
              </w:rPr>
              <w:t>measurement gap cancellation</w:t>
            </w:r>
            <w:r w:rsidRPr="006A23CE">
              <w:rPr>
                <w:rFonts w:eastAsia="SimSun"/>
                <w:noProof/>
                <w:color w:val="FF0000"/>
                <w:u w:val="single"/>
                <w:lang w:eastAsia="en-US"/>
              </w:rPr>
              <w:t xml:space="preserve"> field is applied to the associated RRM measurement gap occasion on all cells in the applicable range of the measurement gap occasion that include the one or more scheduled cells associated with the DCI format [10, TS 38.133] as described below</w:t>
            </w:r>
            <w:r w:rsidRPr="006A23CE">
              <w:rPr>
                <w:rFonts w:eastAsia="SimSun"/>
                <w:noProof/>
                <w:color w:val="FF0000"/>
                <w:lang w:eastAsia="en-US"/>
              </w:rPr>
              <w:t>.</w:t>
            </w:r>
          </w:p>
          <w:p w14:paraId="64CECFD4" w14:textId="77777777" w:rsidR="006A23CE" w:rsidRPr="006A23CE" w:rsidRDefault="006A23CE" w:rsidP="00E03B6D">
            <w:pPr>
              <w:overflowPunct/>
              <w:autoSpaceDE/>
              <w:autoSpaceDN/>
              <w:adjustRightInd/>
              <w:textAlignment w:val="auto"/>
              <w:rPr>
                <w:rFonts w:eastAsia="SimSun"/>
                <w:noProof/>
                <w:lang w:eastAsia="en-US"/>
              </w:rPr>
            </w:pPr>
            <w:r w:rsidRPr="006A23CE">
              <w:rPr>
                <w:rFonts w:eastAsia="SimSun"/>
                <w:noProof/>
                <w:lang w:eastAsia="en-US"/>
              </w:rPr>
              <w:t>A UE can be indicated by a value ‘1’ of a</w:t>
            </w:r>
            <w:r w:rsidRPr="006A23CE">
              <w:rPr>
                <w:rFonts w:eastAsia="SimSun"/>
                <w:strike/>
                <w:noProof/>
                <w:lang w:eastAsia="en-US"/>
              </w:rPr>
              <w:t>n</w:t>
            </w:r>
            <w:r w:rsidRPr="006A23CE">
              <w:rPr>
                <w:rFonts w:eastAsia="SimSun"/>
                <w:noProof/>
                <w:lang w:eastAsia="en-US"/>
              </w:rPr>
              <w:t xml:space="preserve"> </w:t>
            </w:r>
            <w:r w:rsidRPr="006A23CE">
              <w:rPr>
                <w:rFonts w:eastAsia="SimSun"/>
                <w:strike/>
                <w:noProof/>
                <w:color w:val="0070C0"/>
                <w:lang w:eastAsia="en-US"/>
              </w:rPr>
              <w:t>XYZ</w:t>
            </w:r>
            <w:r w:rsidRPr="006A23CE">
              <w:rPr>
                <w:rFonts w:eastAsia="SimSun"/>
                <w:noProof/>
                <w:color w:val="0070C0"/>
                <w:u w:val="single"/>
                <w:lang w:eastAsia="en-US"/>
              </w:rPr>
              <w:t xml:space="preserve"> measurement gap cancellation</w:t>
            </w:r>
            <w:r w:rsidRPr="006A23CE">
              <w:rPr>
                <w:rFonts w:eastAsia="SimSun"/>
                <w:noProof/>
                <w:lang w:eastAsia="en-US"/>
              </w:rPr>
              <w:t xml:space="preserve"> field in a DCI format [5, TS 38.212] provided by a PDCCH reception to cancel an </w:t>
            </w:r>
            <w:r w:rsidRPr="006A23CE">
              <w:rPr>
                <w:rFonts w:eastAsia="SimSun"/>
                <w:strike/>
                <w:noProof/>
                <w:color w:val="FF0000"/>
                <w:lang w:eastAsia="en-US"/>
              </w:rPr>
              <w:t xml:space="preserve">earliest </w:t>
            </w:r>
            <w:r w:rsidRPr="006A23CE">
              <w:rPr>
                <w:rFonts w:eastAsia="SimSun"/>
                <w:noProof/>
                <w:color w:val="FF0000"/>
                <w:u w:val="single"/>
                <w:lang w:eastAsia="en-US"/>
              </w:rPr>
              <w:t>associated R</w:t>
            </w:r>
            <w:r w:rsidRPr="006A23CE">
              <w:rPr>
                <w:rFonts w:eastAsia="SimSun"/>
                <w:noProof/>
                <w:lang w:eastAsia="en-US"/>
              </w:rPr>
              <w:t>RM measurement gap occasion</w:t>
            </w:r>
            <w:r w:rsidRPr="006A23CE">
              <w:rPr>
                <w:rFonts w:eastAsia="SimSun"/>
                <w:strike/>
                <w:noProof/>
                <w:color w:val="0070C0"/>
                <w:lang w:eastAsia="en-US"/>
              </w:rPr>
              <w:t xml:space="preserve"> where the UE would perform RRM measurements </w:t>
            </w:r>
            <w:r w:rsidRPr="006A23CE">
              <w:rPr>
                <w:rFonts w:eastAsia="SimSun"/>
                <w:strike/>
                <w:noProof/>
                <w:color w:val="FF0000"/>
                <w:lang w:eastAsia="en-US"/>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6A23CE">
              <w:rPr>
                <w:rFonts w:eastAsia="SimSun"/>
                <w:noProof/>
                <w:lang w:eastAsia="en-US"/>
              </w:rPr>
              <w:t xml:space="preserve"> </w:t>
            </w:r>
          </w:p>
          <w:p w14:paraId="6D07D872" w14:textId="77777777" w:rsidR="006A23CE" w:rsidRPr="006A23CE" w:rsidRDefault="006A23CE" w:rsidP="00E03B6D">
            <w:pPr>
              <w:overflowPunct/>
              <w:autoSpaceDE/>
              <w:autoSpaceDN/>
              <w:adjustRightInd/>
              <w:textAlignment w:val="auto"/>
              <w:rPr>
                <w:rFonts w:eastAsia="SimSun"/>
                <w:noProof/>
                <w:lang w:eastAsia="en-US"/>
              </w:rPr>
            </w:pPr>
            <w:r w:rsidRPr="006A23CE">
              <w:rPr>
                <w:rFonts w:eastAsia="SimSun"/>
                <w:noProof/>
                <w:lang w:eastAsia="en-US"/>
              </w:rPr>
              <w:t>If a UE indicates “</w:t>
            </w:r>
            <w:r w:rsidRPr="006A23CE">
              <w:rPr>
                <w:rFonts w:eastAsia="SimSun"/>
                <w:strike/>
                <w:noProof/>
                <w:color w:val="0070C0"/>
                <w:lang w:eastAsia="en-US"/>
              </w:rPr>
              <w:t>Value</w:t>
            </w:r>
            <w:r w:rsidRPr="006A23CE">
              <w:rPr>
                <w:rFonts w:eastAsia="SimSun"/>
                <w:noProof/>
                <w:color w:val="0070C0"/>
                <w:u w:val="single"/>
                <w:lang w:eastAsia="en-US"/>
              </w:rPr>
              <w:t>Option</w:t>
            </w:r>
            <w:r w:rsidRPr="006A23CE">
              <w:rPr>
                <w:rFonts w:eastAsia="SimSun"/>
                <w:noProof/>
                <w:lang w:eastAsia="en-US"/>
              </w:rPr>
              <w:t xml:space="preserve"> 1” for FG </w:t>
            </w:r>
            <w:r w:rsidRPr="006A23CE">
              <w:rPr>
                <w:rFonts w:eastAsia="SimSun"/>
                <w:noProof/>
                <w:color w:val="0070C0"/>
                <w:u w:val="single"/>
                <w:lang w:eastAsia="en-US"/>
              </w:rPr>
              <w:t>64-1</w:t>
            </w:r>
            <w:r w:rsidRPr="006A23CE">
              <w:rPr>
                <w:rFonts w:eastAsia="SimSun"/>
                <w:strike/>
                <w:noProof/>
                <w:color w:val="0070C0"/>
                <w:lang w:eastAsia="en-US"/>
              </w:rPr>
              <w:t>-ABC</w:t>
            </w:r>
            <w:r w:rsidRPr="006A23CE">
              <w:rPr>
                <w:rFonts w:eastAsia="SimSun"/>
                <w:noProof/>
                <w:lang w:eastAsia="en-US"/>
              </w:rPr>
              <w:t xml:space="preserve">, the UE ignores a value ‘0’ of the </w:t>
            </w:r>
            <w:r w:rsidRPr="006A23CE">
              <w:rPr>
                <w:rFonts w:eastAsia="SimSun"/>
                <w:strike/>
                <w:noProof/>
                <w:color w:val="0070C0"/>
                <w:lang w:eastAsia="en-US"/>
              </w:rPr>
              <w:t>XYZ</w:t>
            </w:r>
            <w:r w:rsidRPr="006A23CE">
              <w:rPr>
                <w:rFonts w:eastAsia="SimSun"/>
                <w:noProof/>
                <w:color w:val="0070C0"/>
                <w:u w:val="single"/>
                <w:lang w:eastAsia="en-US"/>
              </w:rPr>
              <w:t xml:space="preserve"> measurement gap cancellation</w:t>
            </w:r>
            <w:r w:rsidRPr="006A23CE">
              <w:rPr>
                <w:rFonts w:eastAsia="SimSun"/>
                <w:noProof/>
                <w:lang w:eastAsia="en-US"/>
              </w:rPr>
              <w:t xml:space="preserve"> field in a DCI format. </w:t>
            </w:r>
          </w:p>
          <w:p w14:paraId="610784D9" w14:textId="77777777" w:rsidR="006A23CE" w:rsidRPr="006A23CE" w:rsidRDefault="006A23CE" w:rsidP="00E03B6D">
            <w:pPr>
              <w:overflowPunct/>
              <w:autoSpaceDE/>
              <w:autoSpaceDN/>
              <w:adjustRightInd/>
              <w:spacing w:after="0"/>
              <w:textAlignment w:val="auto"/>
              <w:rPr>
                <w:rFonts w:ascii="Times" w:eastAsia="Batang" w:hAnsi="Times"/>
                <w:noProof/>
                <w:szCs w:val="24"/>
                <w:lang w:eastAsia="ja-JP"/>
              </w:rPr>
            </w:pPr>
            <w:r w:rsidRPr="006A23CE">
              <w:rPr>
                <w:rFonts w:eastAsia="SimSun"/>
                <w:noProof/>
                <w:lang w:eastAsia="en-US"/>
              </w:rPr>
              <w:t>If a UE indicates “</w:t>
            </w:r>
            <w:r w:rsidRPr="006A23CE">
              <w:rPr>
                <w:rFonts w:eastAsia="SimSun"/>
                <w:strike/>
                <w:noProof/>
                <w:color w:val="0070C0"/>
                <w:lang w:eastAsia="en-US"/>
              </w:rPr>
              <w:t>Value</w:t>
            </w:r>
            <w:r w:rsidRPr="006A23CE">
              <w:rPr>
                <w:rFonts w:eastAsia="SimSun"/>
                <w:noProof/>
                <w:color w:val="0070C0"/>
                <w:u w:val="single"/>
                <w:lang w:eastAsia="en-US"/>
              </w:rPr>
              <w:t>Option</w:t>
            </w:r>
            <w:r w:rsidRPr="006A23CE">
              <w:rPr>
                <w:rFonts w:eastAsia="SimSun"/>
                <w:noProof/>
                <w:lang w:eastAsia="en-US"/>
              </w:rPr>
              <w:t xml:space="preserve"> 2” for FG </w:t>
            </w:r>
            <w:r w:rsidRPr="006A23CE">
              <w:rPr>
                <w:rFonts w:eastAsia="SimSun"/>
                <w:noProof/>
                <w:color w:val="0070C0"/>
                <w:u w:val="single"/>
                <w:lang w:eastAsia="en-US"/>
              </w:rPr>
              <w:t>64-1</w:t>
            </w:r>
            <w:r w:rsidRPr="006A23CE">
              <w:rPr>
                <w:rFonts w:eastAsia="SimSun"/>
                <w:strike/>
                <w:noProof/>
                <w:color w:val="0070C0"/>
                <w:lang w:eastAsia="en-US"/>
              </w:rPr>
              <w:t>-ABC</w:t>
            </w:r>
            <w:r w:rsidRPr="006A23CE">
              <w:rPr>
                <w:rFonts w:eastAsia="SimSun"/>
                <w:noProof/>
                <w:lang w:eastAsia="en-US"/>
              </w:rPr>
              <w:t xml:space="preserve">, a value ‘0’ of the </w:t>
            </w:r>
            <w:r w:rsidRPr="006A23CE">
              <w:rPr>
                <w:rFonts w:eastAsia="SimSun"/>
                <w:strike/>
                <w:noProof/>
                <w:color w:val="0070C0"/>
                <w:lang w:eastAsia="en-US"/>
              </w:rPr>
              <w:t>XYZ</w:t>
            </w:r>
            <w:r w:rsidRPr="006A23CE">
              <w:rPr>
                <w:rFonts w:eastAsia="SimSun"/>
                <w:noProof/>
                <w:color w:val="0070C0"/>
                <w:u w:val="single"/>
                <w:lang w:eastAsia="en-US"/>
              </w:rPr>
              <w:t xml:space="preserve"> measurement gap cancellation</w:t>
            </w:r>
            <w:r w:rsidRPr="006A23CE">
              <w:rPr>
                <w:rFonts w:eastAsia="SimSun"/>
                <w:noProof/>
                <w:lang w:eastAsia="en-US"/>
              </w:rPr>
              <w:t xml:space="preserve"> field in a DCI format provided by a PDCCH reception indicates to the UE that the UE behavior for the</w:t>
            </w:r>
            <w:r w:rsidRPr="006A23CE">
              <w:rPr>
                <w:rFonts w:eastAsia="SimSun"/>
                <w:strike/>
                <w:noProof/>
                <w:color w:val="FF0000"/>
                <w:lang w:eastAsia="en-US"/>
              </w:rPr>
              <w:t xml:space="preserve"> earliest</w:t>
            </w:r>
            <w:r w:rsidRPr="006A23CE">
              <w:rPr>
                <w:rFonts w:eastAsia="SimSun"/>
                <w:noProof/>
                <w:color w:val="FF0000"/>
                <w:u w:val="single"/>
                <w:lang w:eastAsia="en-US"/>
              </w:rPr>
              <w:t xml:space="preserve"> associated </w:t>
            </w:r>
            <w:r w:rsidRPr="006A23CE">
              <w:rPr>
                <w:rFonts w:eastAsia="SimSun"/>
                <w:noProof/>
                <w:lang w:eastAsia="en-US"/>
              </w:rPr>
              <w:t xml:space="preserve">RRM measurement gap occasion </w:t>
            </w:r>
            <w:r w:rsidRPr="006A23CE">
              <w:rPr>
                <w:rFonts w:eastAsia="SimSun"/>
                <w:strike/>
                <w:noProof/>
                <w:color w:val="FF0000"/>
                <w:lang w:eastAsia="en-US"/>
              </w:rPr>
              <w:t>after the PDCCH reception</w:t>
            </w:r>
            <w:r w:rsidRPr="006A23CE">
              <w:rPr>
                <w:rFonts w:eastAsia="SimSun"/>
                <w:strike/>
                <w:noProof/>
                <w:color w:val="0070C0"/>
                <w:lang w:eastAsia="en-US"/>
              </w:rPr>
              <w:t xml:space="preserve"> where the UE would perform RRM measurements</w:t>
            </w:r>
            <w:r w:rsidRPr="006A23CE">
              <w:rPr>
                <w:rFonts w:eastAsia="SimSun"/>
                <w:noProof/>
                <w:lang w:eastAsia="en-US"/>
              </w:rPr>
              <w:t xml:space="preserve"> </w:t>
            </w:r>
            <w:r w:rsidRPr="006A23CE">
              <w:rPr>
                <w:rFonts w:eastAsia="SimSun"/>
                <w:strike/>
                <w:noProof/>
                <w:color w:val="FF0000"/>
                <w:lang w:eastAsia="en-US"/>
              </w:rPr>
              <w:t xml:space="preserve">on cells in a same frequency band as the one or more scheduled cells associated with the DCI format </w:t>
            </w:r>
            <w:r w:rsidRPr="006A23CE">
              <w:rPr>
                <w:rFonts w:eastAsia="SimSun"/>
                <w:noProof/>
                <w:lang w:eastAsia="en-US"/>
              </w:rPr>
              <w:t xml:space="preserve">is as described in [10, TS 38.133]. When the UE detects more than one DCI formats that include the </w:t>
            </w:r>
            <w:r w:rsidRPr="006A23CE">
              <w:rPr>
                <w:rFonts w:eastAsia="SimSun"/>
                <w:strike/>
                <w:noProof/>
                <w:color w:val="0070C0"/>
                <w:lang w:eastAsia="en-US"/>
              </w:rPr>
              <w:t>XYZ</w:t>
            </w:r>
            <w:r w:rsidRPr="006A23CE">
              <w:rPr>
                <w:rFonts w:eastAsia="SimSun"/>
                <w:noProof/>
                <w:color w:val="0070C0"/>
                <w:u w:val="single"/>
                <w:lang w:eastAsia="en-US"/>
              </w:rPr>
              <w:t>measurement gap cancellation</w:t>
            </w:r>
            <w:r w:rsidRPr="006A23CE">
              <w:rPr>
                <w:rFonts w:eastAsia="SimSun"/>
                <w:noProof/>
                <w:lang w:eastAsia="en-US"/>
              </w:rPr>
              <w:t xml:space="preserve"> field and are associated with a same</w:t>
            </w:r>
            <w:r w:rsidRPr="006A23CE">
              <w:rPr>
                <w:rFonts w:eastAsia="SimSun"/>
                <w:strike/>
                <w:noProof/>
                <w:color w:val="FF0000"/>
                <w:lang w:eastAsia="en-US"/>
              </w:rPr>
              <w:t xml:space="preserve"> earliest</w:t>
            </w:r>
            <w:r w:rsidRPr="006A23CE">
              <w:rPr>
                <w:rFonts w:eastAsia="SimSun"/>
                <w:noProof/>
                <w:color w:val="FF0000"/>
                <w:u w:val="single"/>
                <w:lang w:eastAsia="en-US"/>
              </w:rPr>
              <w:t xml:space="preserve"> associated </w:t>
            </w:r>
            <w:r w:rsidRPr="006A23CE">
              <w:rPr>
                <w:rFonts w:eastAsia="SimSun"/>
                <w:noProof/>
                <w:lang w:eastAsia="en-US"/>
              </w:rPr>
              <w:t>RRM measurement gap occasion</w:t>
            </w:r>
            <w:r w:rsidRPr="006A23CE">
              <w:rPr>
                <w:rFonts w:eastAsia="SimSun"/>
                <w:strike/>
                <w:noProof/>
                <w:color w:val="0070C0"/>
                <w:lang w:eastAsia="en-US"/>
              </w:rPr>
              <w:t xml:space="preserve"> where the UE would perform RRM measurements </w:t>
            </w:r>
            <w:r w:rsidRPr="006A23CE">
              <w:rPr>
                <w:rFonts w:eastAsia="SimSun"/>
                <w:strike/>
                <w:noProof/>
                <w:color w:val="FF0000"/>
                <w:lang w:eastAsia="en-US"/>
              </w:rPr>
              <w:t>on cells in a same frequency band as the one or more scheduled cells associated with the more than one DCI formats</w:t>
            </w:r>
            <w:r w:rsidRPr="006A23CE">
              <w:rPr>
                <w:rFonts w:eastAsia="SimSun"/>
                <w:noProof/>
                <w:lang w:eastAsia="en-US"/>
              </w:rPr>
              <w:t xml:space="preserve">, the UE applies the indication provided by the </w:t>
            </w:r>
            <w:r w:rsidRPr="006A23CE">
              <w:rPr>
                <w:rFonts w:eastAsia="SimSun"/>
                <w:strike/>
                <w:noProof/>
                <w:color w:val="0070C0"/>
                <w:lang w:eastAsia="en-US"/>
              </w:rPr>
              <w:t>XYZ</w:t>
            </w:r>
            <w:r w:rsidRPr="006A23CE">
              <w:rPr>
                <w:rFonts w:eastAsia="SimSun"/>
                <w:noProof/>
                <w:color w:val="0070C0"/>
                <w:u w:val="single"/>
                <w:lang w:eastAsia="en-US"/>
              </w:rPr>
              <w:t>measurement gap cancellation</w:t>
            </w:r>
            <w:r w:rsidRPr="006A23CE">
              <w:rPr>
                <w:rFonts w:eastAsia="SimSun"/>
                <w:noProof/>
                <w:lang w:eastAsia="en-US"/>
              </w:rPr>
              <w:t xml:space="preserve"> field of a last DCI format, from the more than one DCI formats</w:t>
            </w:r>
            <w:r w:rsidRPr="006A23CE">
              <w:rPr>
                <w:rFonts w:eastAsia="SimSun"/>
                <w:strike/>
                <w:noProof/>
                <w:color w:val="FF0000"/>
                <w:lang w:eastAsia="en-US"/>
              </w:rPr>
              <w:t>, that is in a PDCCH reception that ends at least 3 msec or 5 msec, as determined by a reported UE capability, before the start of that earliest RRM measurement gap occasion</w:t>
            </w:r>
            <w:r w:rsidRPr="006A23CE">
              <w:rPr>
                <w:rFonts w:eastAsia="SimSun"/>
                <w:noProof/>
                <w:lang w:eastAsia="en-US"/>
              </w:rPr>
              <w:t xml:space="preserve">. </w:t>
            </w:r>
          </w:p>
        </w:tc>
      </w:tr>
    </w:tbl>
    <w:p w14:paraId="7109BE76" w14:textId="77777777" w:rsidR="006A23CE" w:rsidRPr="006A23CE" w:rsidRDefault="006A23CE" w:rsidP="00E03B6D">
      <w:pPr>
        <w:overflowPunct/>
        <w:autoSpaceDE/>
        <w:autoSpaceDN/>
        <w:adjustRightInd/>
        <w:spacing w:after="0"/>
        <w:ind w:left="284"/>
        <w:textAlignment w:val="auto"/>
        <w:rPr>
          <w:rFonts w:ascii="Times" w:eastAsia="Batang" w:hAnsi="Times"/>
          <w:color w:val="000000"/>
          <w:szCs w:val="24"/>
          <w:lang w:eastAsia="ko-KR"/>
        </w:rPr>
      </w:pPr>
      <w:r w:rsidRPr="006A23CE">
        <w:rPr>
          <w:rFonts w:ascii="Times" w:eastAsia="Batang" w:hAnsi="Times" w:hint="eastAsia"/>
          <w:color w:val="000000"/>
          <w:szCs w:val="24"/>
          <w:lang w:eastAsia="ko-KR"/>
        </w:rPr>
        <w:t>Note: Above TP is not intended to impact future discussions related to UE features for XR.</w:t>
      </w:r>
    </w:p>
    <w:p w14:paraId="75C28404" w14:textId="77777777" w:rsidR="006A23CE" w:rsidRDefault="006A23CE" w:rsidP="00744B97">
      <w:pPr>
        <w:rPr>
          <w:lang w:eastAsia="ja-JP"/>
        </w:rPr>
      </w:pPr>
    </w:p>
    <w:p w14:paraId="1AB07956" w14:textId="6A7CF666" w:rsidR="006A23CE" w:rsidRDefault="006A23CE" w:rsidP="00744B97">
      <w:pPr>
        <w:rPr>
          <w:lang w:eastAsia="ja-JP"/>
        </w:rPr>
      </w:pPr>
      <w:r>
        <w:rPr>
          <w:lang w:eastAsia="ja-JP"/>
        </w:rPr>
        <w:t>Also following conclusions were made in RAN1#121:</w:t>
      </w:r>
    </w:p>
    <w:p w14:paraId="6FE489BE" w14:textId="796B0080" w:rsidR="006A23CE" w:rsidRPr="00B14532" w:rsidRDefault="00B14532" w:rsidP="00B14532">
      <w:pPr>
        <w:pStyle w:val="B1"/>
        <w:rPr>
          <w:rFonts w:eastAsia="Batang"/>
        </w:rPr>
      </w:pPr>
      <w:r>
        <w:rPr>
          <w:rFonts w:eastAsia="Batang"/>
        </w:rPr>
        <w:t>-</w:t>
      </w:r>
      <w:r>
        <w:rPr>
          <w:rFonts w:eastAsia="Batang"/>
        </w:rPr>
        <w:tab/>
      </w:r>
      <w:r w:rsidR="006A23CE" w:rsidRPr="00B14532">
        <w:rPr>
          <w:rFonts w:eastAsia="Batang"/>
        </w:rPr>
        <w:t>RAN1 does not discuss the measurement gap occasion cancellation for concurrent measurement gaps further unless triggered by RAN4.</w:t>
      </w:r>
    </w:p>
    <w:p w14:paraId="7AE921F7" w14:textId="37D712A5" w:rsidR="006A23CE" w:rsidRPr="00B14532" w:rsidRDefault="00B14532" w:rsidP="00B14532">
      <w:pPr>
        <w:pStyle w:val="B1"/>
        <w:rPr>
          <w:rFonts w:eastAsia="Batang"/>
        </w:rPr>
      </w:pPr>
      <w:r>
        <w:rPr>
          <w:rFonts w:eastAsia="Batang"/>
        </w:rPr>
        <w:t>-</w:t>
      </w:r>
      <w:r>
        <w:rPr>
          <w:rFonts w:eastAsia="Batang"/>
        </w:rPr>
        <w:tab/>
      </w:r>
      <w:r w:rsidR="006A23CE" w:rsidRPr="00B14532">
        <w:rPr>
          <w:rFonts w:eastAsia="Batang"/>
        </w:rPr>
        <w:t>UE does not expect different values in ‘Measurement gap cancellation’ fields in DCI formats that are associated with the same measurement gap occasion and are received in same PDCCH monitoring occasion.</w:t>
      </w:r>
    </w:p>
    <w:p w14:paraId="0EFF8000" w14:textId="58F222C3" w:rsidR="00265E93" w:rsidRPr="00E9436C" w:rsidRDefault="00265E93" w:rsidP="00E9436C">
      <w:pPr>
        <w:pStyle w:val="Heading3"/>
      </w:pPr>
      <w:r w:rsidRPr="00E9436C">
        <w:t>2.1.</w:t>
      </w:r>
      <w:r w:rsidR="00A27110" w:rsidRPr="00E9436C">
        <w:t>2</w:t>
      </w:r>
      <w:r w:rsidRPr="00E9436C">
        <w:tab/>
      </w:r>
      <w:r w:rsidR="00A27110" w:rsidRPr="00E9436C">
        <w:t xml:space="preserve">Main </w:t>
      </w:r>
      <w:r w:rsidRPr="00E9436C">
        <w:t>Open issues</w:t>
      </w:r>
    </w:p>
    <w:p w14:paraId="2A730E6C" w14:textId="68401D3D" w:rsidR="00A27110" w:rsidRPr="006A23CE" w:rsidRDefault="006A23CE" w:rsidP="00A27110">
      <w:pPr>
        <w:rPr>
          <w:lang w:eastAsia="ja-JP"/>
        </w:rPr>
      </w:pPr>
      <w:r>
        <w:rPr>
          <w:lang w:eastAsia="ja-JP"/>
        </w:rPr>
        <w:t xml:space="preserve">No </w:t>
      </w:r>
      <w:r w:rsidR="00EA3C90">
        <w:rPr>
          <w:lang w:eastAsia="ja-JP"/>
        </w:rPr>
        <w:t xml:space="preserve">major </w:t>
      </w:r>
      <w:r>
        <w:rPr>
          <w:lang w:eastAsia="ja-JP"/>
        </w:rPr>
        <w:t>open issues</w:t>
      </w:r>
      <w:r w:rsidR="00EA3C90">
        <w:rPr>
          <w:lang w:eastAsia="ja-JP"/>
        </w:rPr>
        <w:t xml:space="preserve"> identified</w:t>
      </w:r>
      <w:r w:rsidR="00287C75">
        <w:rPr>
          <w:lang w:eastAsia="ja-JP"/>
        </w:rPr>
        <w:t>, CRs brought for approval to RAN#108.</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83F32D" w14:textId="212D2B82" w:rsidR="00A27110" w:rsidRPr="00E9436C" w:rsidRDefault="00A27110" w:rsidP="00E9436C">
      <w:pPr>
        <w:pStyle w:val="Heading3"/>
      </w:pPr>
      <w:r w:rsidRPr="00E9436C">
        <w:t>2.2.1</w:t>
      </w:r>
      <w:r w:rsidRPr="00E9436C">
        <w:tab/>
        <w:t>Discussions and Agreements</w:t>
      </w:r>
    </w:p>
    <w:p w14:paraId="68D7C851" w14:textId="284D3D53" w:rsidR="00144403" w:rsidRPr="00E9436C" w:rsidRDefault="00E9436C" w:rsidP="00E9436C">
      <w:pPr>
        <w:pStyle w:val="Heading4"/>
      </w:pPr>
      <w:r>
        <w:t>2.2.1.1</w:t>
      </w:r>
      <w:r>
        <w:tab/>
      </w:r>
      <w:r w:rsidR="00144403" w:rsidRPr="00E9436C">
        <w:t>RAN2</w:t>
      </w:r>
      <w:r>
        <w:t>#12</w:t>
      </w:r>
      <w:r w:rsidR="00AF4F92">
        <w:t>9</w:t>
      </w:r>
      <w:r w:rsidR="008216FF">
        <w:t>bis</w:t>
      </w:r>
    </w:p>
    <w:p w14:paraId="31724C68" w14:textId="77777777" w:rsidR="0081728F" w:rsidRDefault="0081728F" w:rsidP="0081728F">
      <w:r>
        <w:t>Agreements related to PDCP CR:</w:t>
      </w:r>
    </w:p>
    <w:p w14:paraId="08EA0242" w14:textId="77777777" w:rsidR="0081728F" w:rsidRDefault="0081728F" w:rsidP="0081728F">
      <w:pPr>
        <w:pStyle w:val="B1"/>
      </w:pPr>
      <w:r>
        <w:t>1.</w:t>
      </w:r>
      <w:r>
        <w:tab/>
        <w:t>In PDCP specifications, use “PDU Set remaining time” to describe the shortest remaining time till discardTimer expiry among the PDCP SDUs belonging to the PDU Set.</w:t>
      </w:r>
    </w:p>
    <w:p w14:paraId="1465549A" w14:textId="77777777" w:rsidR="0081728F" w:rsidRDefault="0081728F" w:rsidP="0081728F">
      <w:pPr>
        <w:pStyle w:val="B1"/>
      </w:pPr>
      <w:r>
        <w:t>2.</w:t>
      </w:r>
      <w:r>
        <w:tab/>
        <w:t xml:space="preserve">Keep the text “The </w:t>
      </w:r>
      <w:proofErr w:type="spellStart"/>
      <w:r w:rsidRPr="009F4409">
        <w:rPr>
          <w:i/>
          <w:iCs/>
        </w:rPr>
        <w:t>dsr-ReportingThresholds</w:t>
      </w:r>
      <w:proofErr w:type="spellEnd"/>
      <w:r>
        <w:t xml:space="preserve"> configured for the PDCP entity are ordered in ascending order.” in the RRC specification.</w:t>
      </w:r>
    </w:p>
    <w:p w14:paraId="0E6B5B62" w14:textId="77777777" w:rsidR="0081728F" w:rsidRDefault="0081728F" w:rsidP="0081728F">
      <w:pPr>
        <w:pStyle w:val="B1"/>
      </w:pPr>
      <w:r>
        <w:t>3.</w:t>
      </w:r>
      <w:r>
        <w:tab/>
        <w:t>Specify delay-reporting indication in the PDCP specification.</w:t>
      </w:r>
    </w:p>
    <w:p w14:paraId="479D845C" w14:textId="77777777" w:rsidR="0081728F" w:rsidRDefault="0081728F" w:rsidP="0081728F">
      <w:pPr>
        <w:pStyle w:val="B1"/>
      </w:pPr>
      <w:r>
        <w:t>4.</w:t>
      </w:r>
      <w:r>
        <w:tab/>
        <w:t>Do not specify explicitly an update of delay-reporting indication in the PDCP. FFS (when discussing the CR) whether some explanation/note can be added to clarify that the UE should ensure the indicated data volume is up to date.</w:t>
      </w:r>
    </w:p>
    <w:p w14:paraId="00EB9B63" w14:textId="77777777" w:rsidR="0081728F" w:rsidRDefault="0081728F" w:rsidP="0081728F">
      <w:r>
        <w:lastRenderedPageBreak/>
        <w:t>Agreements related to RRC CR:</w:t>
      </w:r>
    </w:p>
    <w:p w14:paraId="69B4CFE6" w14:textId="77777777" w:rsidR="0081728F" w:rsidRDefault="0081728F" w:rsidP="0081728F">
      <w:pPr>
        <w:pStyle w:val="B1"/>
      </w:pPr>
      <w:r>
        <w:t>1.</w:t>
      </w:r>
      <w:r>
        <w:tab/>
        <w:t>Introduce RRC configuration to enable/disable the inclusion of non-delay critical data ahead of delay critical data in the buffer size calculation for DSR</w:t>
      </w:r>
    </w:p>
    <w:p w14:paraId="58988777" w14:textId="77777777" w:rsidR="0081728F" w:rsidRDefault="0081728F" w:rsidP="0081728F">
      <w:pPr>
        <w:pStyle w:val="B1"/>
      </w:pPr>
      <w:r>
        <w:t>2.</w:t>
      </w:r>
      <w:r>
        <w:tab/>
        <w:t xml:space="preserve">The maximum number of entries in the </w:t>
      </w:r>
      <w:proofErr w:type="spellStart"/>
      <w:r w:rsidRPr="009F4409">
        <w:rPr>
          <w:i/>
          <w:iCs/>
        </w:rPr>
        <w:t>dsr-ReportingThresList</w:t>
      </w:r>
      <w:proofErr w:type="spellEnd"/>
      <w:r>
        <w:t xml:space="preserve"> is 4.</w:t>
      </w:r>
    </w:p>
    <w:p w14:paraId="6E91CE86" w14:textId="77777777" w:rsidR="0081728F" w:rsidRDefault="0081728F" w:rsidP="0081728F">
      <w:pPr>
        <w:pStyle w:val="B1"/>
      </w:pPr>
      <w:r>
        <w:t>3.</w:t>
      </w:r>
      <w:r>
        <w:tab/>
        <w:t>For the available data rate query MAC CE, confirm on the following:</w:t>
      </w:r>
    </w:p>
    <w:p w14:paraId="6AACD2E7" w14:textId="77777777" w:rsidR="0081728F" w:rsidRDefault="0081728F" w:rsidP="0081728F">
      <w:pPr>
        <w:pStyle w:val="B2"/>
      </w:pPr>
      <w:r>
        <w:t>•</w:t>
      </w:r>
      <w:r>
        <w:tab/>
        <w:t>Introduce a prohibit timer for the UL transmission of the data rate query MAC CE</w:t>
      </w:r>
    </w:p>
    <w:p w14:paraId="0323DB3D" w14:textId="77777777" w:rsidR="0081728F" w:rsidRDefault="0081728F" w:rsidP="0081728F">
      <w:pPr>
        <w:pStyle w:val="B2"/>
      </w:pPr>
      <w:r>
        <w:t>•</w:t>
      </w:r>
      <w:r>
        <w:tab/>
        <w:t>Enable/disable the rate query MAC CE by the presence of the prohibit timer in the RRC configuration</w:t>
      </w:r>
    </w:p>
    <w:p w14:paraId="119E552E" w14:textId="77777777" w:rsidR="0081728F" w:rsidRDefault="0081728F" w:rsidP="0081728F">
      <w:pPr>
        <w:pStyle w:val="B2"/>
      </w:pPr>
      <w:r>
        <w:t>•</w:t>
      </w:r>
      <w:r>
        <w:tab/>
        <w:t>FFS the details of prohibit timer, e.g. granularity.</w:t>
      </w:r>
    </w:p>
    <w:p w14:paraId="02368B07" w14:textId="77777777" w:rsidR="0081728F" w:rsidRDefault="0081728F" w:rsidP="0081728F">
      <w:r>
        <w:t>Agreements on UE Capabilities:</w:t>
      </w:r>
    </w:p>
    <w:p w14:paraId="01803056" w14:textId="77777777" w:rsidR="0081728F" w:rsidRDefault="0081728F" w:rsidP="0081728F">
      <w:pPr>
        <w:pStyle w:val="B1"/>
      </w:pPr>
      <w:r>
        <w:t>1.</w:t>
      </w:r>
      <w:r>
        <w:tab/>
        <w:t xml:space="preserve">RAN2 assumes that we define separate UE capabilities for different XR features (as in Rel-18 XR). </w:t>
      </w:r>
    </w:p>
    <w:p w14:paraId="2DCB0DD7" w14:textId="77777777" w:rsidR="0081728F" w:rsidRDefault="0081728F" w:rsidP="0081728F">
      <w:pPr>
        <w:pStyle w:val="B1"/>
      </w:pPr>
      <w:r>
        <w:t>2.</w:t>
      </w:r>
      <w:r>
        <w:tab/>
        <w:t>RAN2 to confirm that AS UE capability for multi-modality is not needed in Rel-19.</w:t>
      </w:r>
    </w:p>
    <w:p w14:paraId="61DEBD3A" w14:textId="77777777" w:rsidR="0081728F" w:rsidRDefault="0081728F" w:rsidP="0081728F">
      <w:pPr>
        <w:pStyle w:val="B1"/>
      </w:pPr>
      <w:r>
        <w:t>3.</w:t>
      </w:r>
      <w:r>
        <w:tab/>
        <w:t>An optional UE capability with signalling (e.g. lcp-PriorityAdjustment-r19) is introduced to indicate the support of dynamic logical channel priority based on delay status of buffered data. No dependency on support of delayStatusReport-r18.</w:t>
      </w:r>
    </w:p>
    <w:p w14:paraId="390E35C9" w14:textId="77777777" w:rsidR="0081728F" w:rsidRDefault="0081728F" w:rsidP="0081728F">
      <w:pPr>
        <w:pStyle w:val="B1"/>
      </w:pPr>
      <w:r>
        <w:t>4.</w:t>
      </w:r>
      <w:r>
        <w:tab/>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71322015" w14:textId="77777777" w:rsidR="0081728F" w:rsidRDefault="0081728F" w:rsidP="0081728F">
      <w:pPr>
        <w:pStyle w:val="B1"/>
      </w:pPr>
      <w:r>
        <w:t>5.</w:t>
      </w:r>
      <w:r>
        <w:tab/>
        <w:t>An optional UE capability with signalling (e.g. autonomousRLC-Retx-r19) is introduced to indicate the support of autonomous RLC retransmission based on delay status. The capability does not have pre-requisites.</w:t>
      </w:r>
    </w:p>
    <w:p w14:paraId="2B05AB15" w14:textId="77777777" w:rsidR="0081728F" w:rsidRDefault="0081728F" w:rsidP="0081728F">
      <w:pPr>
        <w:pStyle w:val="B1"/>
      </w:pPr>
      <w:r>
        <w:t>6.</w:t>
      </w:r>
      <w:r>
        <w:tab/>
        <w:t>An optional UE capability with signalling (e.g. enhancedPolling-r19) is introduced to indicate the support of enhanced polling based on delay status. The capability does not have pre-requisites.</w:t>
      </w:r>
    </w:p>
    <w:p w14:paraId="13811C39" w14:textId="77777777" w:rsidR="0081728F" w:rsidRDefault="0081728F" w:rsidP="0081728F">
      <w:pPr>
        <w:pStyle w:val="B1"/>
      </w:pPr>
      <w:r>
        <w:t>7.</w:t>
      </w:r>
      <w:r>
        <w:tab/>
        <w:t>An optional UE capability with signalling (e.g. ul-RateControl-r19) is introduced to indicate the support of UL rate control MAC CE from the gNB to the UE. The capability does not have pre-requisites. FFS whether there is a separate UE capability for UL rate query.</w:t>
      </w:r>
    </w:p>
    <w:p w14:paraId="5B247725" w14:textId="77777777" w:rsidR="0081728F" w:rsidRDefault="0081728F" w:rsidP="0081728F">
      <w:pPr>
        <w:pStyle w:val="B1"/>
      </w:pPr>
      <w:r>
        <w:t>8.</w:t>
      </w:r>
      <w:r>
        <w:tab/>
        <w:t>For the above Rel-19 XR UE capabilities defined by RAN2 are per UE, not FDD-TDD DIFF, not FR1-FR2 DIFF.</w:t>
      </w:r>
    </w:p>
    <w:p w14:paraId="20FBA860" w14:textId="77777777" w:rsidR="0081728F" w:rsidRDefault="0081728F" w:rsidP="0081728F">
      <w:r>
        <w:t>Agreements on LCP Enhancements:</w:t>
      </w:r>
    </w:p>
    <w:p w14:paraId="71772DDC" w14:textId="77777777" w:rsidR="0081728F" w:rsidRDefault="0081728F" w:rsidP="0081728F">
      <w:pPr>
        <w:pStyle w:val="B1"/>
      </w:pPr>
      <w:r>
        <w:t>1.</w:t>
      </w:r>
      <w:r>
        <w:tab/>
        <w:t>Working assumption (to be revisited next meeting): No Bj enhancement is introduced.</w:t>
      </w:r>
    </w:p>
    <w:p w14:paraId="0427399A" w14:textId="77777777" w:rsidR="0081728F" w:rsidRDefault="0081728F" w:rsidP="0081728F">
      <w:pPr>
        <w:pStyle w:val="B1"/>
      </w:pPr>
      <w:r>
        <w:t>2.</w:t>
      </w:r>
      <w:r>
        <w:tab/>
        <w:t>It will only be considered provided that gains are proven and that we have a common understanding on the change that is needed in specifications</w:t>
      </w:r>
    </w:p>
    <w:p w14:paraId="6FD972FA" w14:textId="77777777" w:rsidR="0081728F" w:rsidRDefault="0081728F" w:rsidP="0081728F">
      <w:pPr>
        <w:pStyle w:val="B1"/>
      </w:pPr>
      <w:r>
        <w:t>3.</w:t>
      </w:r>
      <w:r>
        <w:tab/>
        <w:t>We will check the impact of using additional LCP priority for SR priority determination during intra-UE prioritization in specifications and make a final decision on whether to have it based on that, i.e. it should be simple enough.</w:t>
      </w:r>
    </w:p>
    <w:p w14:paraId="041CDD35" w14:textId="77777777" w:rsidR="0081728F" w:rsidRDefault="0081728F" w:rsidP="0081728F">
      <w:pPr>
        <w:pStyle w:val="B1"/>
      </w:pPr>
      <w:r>
        <w:t>4.</w:t>
      </w:r>
      <w:r>
        <w:tab/>
        <w:t>It should be explicitly specified which priority, e.g. “default” or additional priority, to use for a LCH in order to determine the priority of the corresponding UL grant, i.e. highest priority used/to be used during LCP.</w:t>
      </w:r>
    </w:p>
    <w:p w14:paraId="625EDB72" w14:textId="77777777" w:rsidR="0081728F" w:rsidRDefault="0081728F" w:rsidP="0081728F">
      <w:pPr>
        <w:pStyle w:val="B1"/>
      </w:pPr>
      <w:r>
        <w:t>5.</w:t>
      </w:r>
      <w:r>
        <w:tab/>
        <w:t>For shared spectrum case, UE shall apply same rules for the LCH priority being used for determining the priority of a HARQ process as for determining the priority of an UL grant.</w:t>
      </w:r>
    </w:p>
    <w:p w14:paraId="6C159029" w14:textId="77777777" w:rsidR="0081728F" w:rsidRDefault="0081728F" w:rsidP="0081728F">
      <w:pPr>
        <w:pStyle w:val="B1"/>
      </w:pPr>
      <w:r>
        <w:t>6.</w:t>
      </w:r>
      <w:r>
        <w:tab/>
        <w:t>Understanding in RAN2 is that we will not address any other NR-U specific issues to support XR.</w:t>
      </w:r>
    </w:p>
    <w:p w14:paraId="12485661" w14:textId="77777777" w:rsidR="0081728F" w:rsidRDefault="0081728F" w:rsidP="0081728F">
      <w:pPr>
        <w:pStyle w:val="B1"/>
      </w:pPr>
      <w:r>
        <w:t>7.</w:t>
      </w:r>
      <w:r>
        <w:tab/>
        <w:t>All UEs falls back to default priority in the 2nd round of the LCP procedure if there is no LCH-priority adjusted data left, i.e. no capability is needed (this reverts previous RAN2 agreement on this).</w:t>
      </w:r>
    </w:p>
    <w:p w14:paraId="7C2686D9" w14:textId="77777777" w:rsidR="0081728F" w:rsidRDefault="0081728F" w:rsidP="0081728F">
      <w:r>
        <w:t>Agreements on DSR Enhancements:</w:t>
      </w:r>
    </w:p>
    <w:p w14:paraId="6D103B33" w14:textId="77777777" w:rsidR="0081728F" w:rsidRDefault="0081728F" w:rsidP="0081728F">
      <w:pPr>
        <w:pStyle w:val="B1"/>
      </w:pPr>
      <w:r>
        <w:t>1.</w:t>
      </w:r>
      <w:r>
        <w:tab/>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2BC03D9" w14:textId="77777777" w:rsidR="0081728F" w:rsidRDefault="0081728F" w:rsidP="0081728F">
      <w:pPr>
        <w:pStyle w:val="B1"/>
      </w:pPr>
      <w:r>
        <w:t>2.</w:t>
      </w:r>
      <w:r>
        <w:tab/>
        <w:t>During DSR data volume calculation the remaining time of retransmitted is not considered, i.e. it is always put either in the smallest configured or smallest reported threshold. FFS which one.</w:t>
      </w:r>
    </w:p>
    <w:p w14:paraId="21EC5A19" w14:textId="77777777" w:rsidR="0081728F" w:rsidRDefault="0081728F" w:rsidP="0081728F">
      <w:pPr>
        <w:pStyle w:val="B1"/>
      </w:pPr>
      <w:r>
        <w:lastRenderedPageBreak/>
        <w:t>3.</w:t>
      </w:r>
      <w:r>
        <w:tab/>
        <w:t>Clarify RAN2#128 agreement as “the UE may also support including non-delay-reporting data ahead of delay-reporting data for buffer size calculation of Rel-19 DSR, based on the capability indication” (the exact terminology to be discussed as part of CR review)</w:t>
      </w:r>
    </w:p>
    <w:p w14:paraId="034948C1" w14:textId="77777777" w:rsidR="0081728F" w:rsidRDefault="0081728F" w:rsidP="0081728F">
      <w:pPr>
        <w:pStyle w:val="B1"/>
      </w:pPr>
      <w:r>
        <w:t>4.</w:t>
      </w:r>
      <w:r>
        <w:tab/>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2D78B528" w14:textId="77777777" w:rsidR="0081728F" w:rsidRDefault="0081728F" w:rsidP="0081728F">
      <w:r>
        <w:t>Agreements on RLC Enhancements:</w:t>
      </w:r>
    </w:p>
    <w:p w14:paraId="0ACA9D59" w14:textId="77777777" w:rsidR="0081728F" w:rsidRDefault="0081728F" w:rsidP="0081728F">
      <w:pPr>
        <w:pStyle w:val="B1"/>
      </w:pPr>
      <w:r>
        <w:t>1.</w:t>
      </w:r>
      <w:r>
        <w:tab/>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1A031356" w14:textId="77777777" w:rsidR="0081728F" w:rsidRDefault="0081728F" w:rsidP="0081728F">
      <w:pPr>
        <w:pStyle w:val="B1"/>
      </w:pPr>
      <w:r>
        <w:t>2.</w:t>
      </w:r>
      <w:r>
        <w:tab/>
        <w:t>For autonomous retransmission and polling, the remaining time is determined based on discardTimer at PDCP. FFS whether/what additional conditions are needed to prevent too early and/or unnecessary retransmission</w:t>
      </w:r>
    </w:p>
    <w:p w14:paraId="03097FF8" w14:textId="77777777" w:rsidR="0081728F" w:rsidRDefault="0081728F" w:rsidP="0081728F">
      <w:pPr>
        <w:pStyle w:val="B1"/>
      </w:pPr>
      <w:r>
        <w:t>3.</w:t>
      </w:r>
      <w:r>
        <w:tab/>
        <w:t>Autonomous retransmission is triggered for an RLC SDU (segment) provided that the original RLC SDU has been submitted to lower layers.</w:t>
      </w:r>
    </w:p>
    <w:p w14:paraId="1E7F09A3" w14:textId="77777777" w:rsidR="0081728F" w:rsidRPr="00B03100" w:rsidRDefault="0081728F" w:rsidP="0081728F">
      <w:pPr>
        <w:pStyle w:val="B1"/>
      </w:pPr>
      <w:r>
        <w:t>4.</w:t>
      </w:r>
      <w:r>
        <w:tab/>
        <w:t>Autonomous retransmission is not triggered if the RLC SDU (segment) is already pending for retransmission. FFS specifications impact.</w:t>
      </w:r>
    </w:p>
    <w:p w14:paraId="0AA18312" w14:textId="77777777" w:rsidR="0081728F" w:rsidRDefault="0081728F" w:rsidP="0081728F">
      <w:r>
        <w:t>Agreements on XR Rate Control:</w:t>
      </w:r>
    </w:p>
    <w:p w14:paraId="712DED47" w14:textId="77777777" w:rsidR="0081728F" w:rsidRDefault="0081728F" w:rsidP="0081728F">
      <w:pPr>
        <w:pStyle w:val="B1"/>
      </w:pPr>
      <w:r>
        <w:t>1.</w:t>
      </w:r>
      <w:r>
        <w:tab/>
        <w:t>Bit rate in Rel-19 UL Rate Control MAC CE is a physical-layer bit rate.</w:t>
      </w:r>
    </w:p>
    <w:p w14:paraId="09F4AF49" w14:textId="77777777" w:rsidR="0081728F" w:rsidRDefault="0081728F" w:rsidP="0081728F">
      <w:pPr>
        <w:pStyle w:val="B1"/>
      </w:pPr>
      <w:r>
        <w:t>2.</w:t>
      </w:r>
      <w:r>
        <w:tab/>
        <w:t xml:space="preserve">We specify a single table. </w:t>
      </w:r>
    </w:p>
    <w:p w14:paraId="0AF54BFB" w14:textId="77777777" w:rsidR="0081728F" w:rsidRDefault="0081728F" w:rsidP="0081728F">
      <w:pPr>
        <w:pStyle w:val="B1"/>
      </w:pPr>
      <w:r>
        <w:t>3.</w:t>
      </w:r>
      <w:r>
        <w:tab/>
        <w:t>As a starting point, we aim to have a table with 8 bits and exponential distribution and no multiplier. This can be subject to further agreements on MAC CE contents/design. Overhead will be considered.</w:t>
      </w:r>
    </w:p>
    <w:p w14:paraId="7F708218" w14:textId="77777777" w:rsidR="0081728F" w:rsidRDefault="0081728F" w:rsidP="0081728F">
      <w:pPr>
        <w:pStyle w:val="B1"/>
      </w:pPr>
      <w:r>
        <w:t>4.</w:t>
      </w:r>
      <w:r>
        <w:tab/>
        <w:t xml:space="preserve">The working assumption is changed to agreements on rate query MAC CE. </w:t>
      </w:r>
    </w:p>
    <w:p w14:paraId="1A3BCF7A" w14:textId="77777777" w:rsidR="0081728F" w:rsidRDefault="0081728F" w:rsidP="0081728F">
      <w:pPr>
        <w:pStyle w:val="B1"/>
      </w:pPr>
      <w:r>
        <w:t>5.</w:t>
      </w:r>
      <w:r>
        <w:tab/>
        <w:t>From RAN2 point of view per flow indication in MAC CE is preferred, but there are concerns on F1 impact which needs to be verified by RAN3, so RAN2 will go with per flow approach unless R3 has issues with this.</w:t>
      </w:r>
    </w:p>
    <w:p w14:paraId="03933F6F" w14:textId="77777777" w:rsidR="0081728F" w:rsidRPr="00B03100" w:rsidRDefault="0081728F" w:rsidP="0081728F">
      <w:pPr>
        <w:pStyle w:val="B1"/>
      </w:pPr>
      <w:r>
        <w:t>6.</w:t>
      </w:r>
      <w:r>
        <w:tab/>
        <w:t>FFS how QFI is indicated, e.g. with DRB ID + QFI ID.</w:t>
      </w:r>
    </w:p>
    <w:p w14:paraId="7FDD87AF" w14:textId="6B4A36D9" w:rsidR="009902EB" w:rsidRDefault="009902EB" w:rsidP="009902EB">
      <w:pPr>
        <w:pStyle w:val="Heading4"/>
      </w:pPr>
      <w:r>
        <w:t>2.2.1.2</w:t>
      </w:r>
      <w:r>
        <w:tab/>
      </w:r>
      <w:r w:rsidRPr="00E9436C">
        <w:t>RAN2</w:t>
      </w:r>
      <w:r>
        <w:t>#130</w:t>
      </w:r>
    </w:p>
    <w:p w14:paraId="50EF057A" w14:textId="27D1A4E3" w:rsidR="008E5C7F" w:rsidRDefault="00CD285A" w:rsidP="008E5C7F">
      <w:r>
        <w:t xml:space="preserve">Agreements related </w:t>
      </w:r>
      <w:r w:rsidR="008E5C7F">
        <w:t>running CRs:</w:t>
      </w:r>
    </w:p>
    <w:p w14:paraId="7CB1F58E" w14:textId="77777777" w:rsidR="008E5C7F" w:rsidRDefault="008E5C7F" w:rsidP="008E5C7F">
      <w:pPr>
        <w:pStyle w:val="B1"/>
      </w:pPr>
      <w:r>
        <w:t>MAC</w:t>
      </w:r>
    </w:p>
    <w:p w14:paraId="5226396D" w14:textId="77777777" w:rsidR="008E5C7F" w:rsidRDefault="008E5C7F" w:rsidP="008E5C7F">
      <w:pPr>
        <w:pStyle w:val="B2"/>
      </w:pPr>
      <w:r>
        <w:t>1.</w:t>
      </w:r>
      <w:r>
        <w:tab/>
        <w:t xml:space="preserve">We go with option 1, i.e. </w:t>
      </w:r>
      <w:r w:rsidRPr="008E5C7F">
        <w:t>Single</w:t>
      </w:r>
      <w:r>
        <w:t xml:space="preserve"> and multiple entry DSR MAC CE</w:t>
      </w:r>
    </w:p>
    <w:p w14:paraId="1F75F992" w14:textId="77777777" w:rsidR="008E5C7F" w:rsidRDefault="008E5C7F" w:rsidP="008E5C7F">
      <w:pPr>
        <w:pStyle w:val="B2"/>
      </w:pPr>
      <w:r>
        <w:t>2.</w:t>
      </w:r>
      <w:r>
        <w:tab/>
        <w:t xml:space="preserve">In MAC CR, FFS whether some changes are needed due </w:t>
      </w:r>
      <w:r w:rsidR="00CD285A">
        <w:t xml:space="preserve">to </w:t>
      </w:r>
      <w:r>
        <w:t>using single/multiple entry DSR MAC CE terminology</w:t>
      </w:r>
    </w:p>
    <w:p w14:paraId="2C2C3DFB" w14:textId="77777777" w:rsidR="008E5C7F" w:rsidRDefault="008E5C7F" w:rsidP="008E5C7F">
      <w:pPr>
        <w:pStyle w:val="B1"/>
      </w:pPr>
      <w:r>
        <w:t>UE capabilities</w:t>
      </w:r>
    </w:p>
    <w:p w14:paraId="38528AF8" w14:textId="77777777" w:rsidR="008E5C7F" w:rsidRDefault="008E5C7F" w:rsidP="008E5C7F">
      <w:pPr>
        <w:pStyle w:val="B2"/>
      </w:pPr>
      <w:r>
        <w:t>3.</w:t>
      </w:r>
      <w:r>
        <w:tab/>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51AA1C31" w14:textId="77777777" w:rsidR="008E5C7F" w:rsidRDefault="008E5C7F" w:rsidP="008E5C7F">
      <w:pPr>
        <w:pStyle w:val="B2"/>
      </w:pPr>
      <w:r>
        <w:t>4.</w:t>
      </w:r>
      <w:r>
        <w:tab/>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p w14:paraId="0AFD02BE" w14:textId="77777777" w:rsidR="008E5C7F" w:rsidRDefault="008E5C7F" w:rsidP="008E5C7F">
      <w:pPr>
        <w:pStyle w:val="B1"/>
      </w:pPr>
      <w:r>
        <w:t>RLC</w:t>
      </w:r>
    </w:p>
    <w:p w14:paraId="275EF6E9" w14:textId="77777777" w:rsidR="008E5C7F" w:rsidRDefault="008E5C7F" w:rsidP="008E5C7F">
      <w:pPr>
        <w:pStyle w:val="B2"/>
      </w:pPr>
      <w:r>
        <w:t>5.</w:t>
      </w:r>
      <w:r>
        <w:tab/>
        <w:t>Use the term of “discard” for avoiding unnecessary retransmission, e.g. “</w:t>
      </w:r>
      <w:proofErr w:type="spellStart"/>
      <w:r>
        <w:t>stopReTxDiscardedSDU</w:t>
      </w:r>
      <w:proofErr w:type="spellEnd"/>
      <w:r>
        <w:t>”, “t-</w:t>
      </w:r>
      <w:proofErr w:type="spellStart"/>
      <w:r>
        <w:t>RxDiscard</w:t>
      </w:r>
      <w:proofErr w:type="spellEnd"/>
      <w:r>
        <w:t>”.</w:t>
      </w:r>
    </w:p>
    <w:p w14:paraId="013311DB" w14:textId="77777777" w:rsidR="008E5C7F" w:rsidRDefault="008E5C7F" w:rsidP="008E5C7F">
      <w:pPr>
        <w:pStyle w:val="B2"/>
      </w:pPr>
      <w:r>
        <w:t>6.</w:t>
      </w:r>
      <w:r>
        <w:tab/>
        <w:t>Other specifications will be updated accordingly, e.g. the corresponding RRC parameter(s), and corresponding description in TS 38.300.</w:t>
      </w:r>
    </w:p>
    <w:p w14:paraId="1F409D6E" w14:textId="77777777" w:rsidR="008E5C7F" w:rsidRDefault="008E5C7F" w:rsidP="008E5C7F">
      <w:pPr>
        <w:pStyle w:val="B2"/>
      </w:pPr>
      <w:r>
        <w:t>7.</w:t>
      </w:r>
      <w:r>
        <w:tab/>
        <w:t xml:space="preserve">The term “remaining time based retransmission” is used for autonomous retransmission in RLC. </w:t>
      </w:r>
    </w:p>
    <w:p w14:paraId="0CE45883" w14:textId="77777777" w:rsidR="008E5C7F" w:rsidRDefault="008E5C7F" w:rsidP="008E5C7F">
      <w:pPr>
        <w:pStyle w:val="B2"/>
      </w:pPr>
      <w:r>
        <w:lastRenderedPageBreak/>
        <w:t>8.</w:t>
      </w:r>
      <w:r>
        <w:tab/>
        <w:t>Other specifications will be updated accordingly, e.g. the corresponding RRC parameter(s), and corresponding description in TS 38.300.</w:t>
      </w:r>
    </w:p>
    <w:p w14:paraId="1DB1D22B" w14:textId="77777777" w:rsidR="008E5C7F" w:rsidRDefault="008E5C7F" w:rsidP="008E5C7F">
      <w:pPr>
        <w:pStyle w:val="B1"/>
      </w:pPr>
      <w:r>
        <w:t>Stage-2 (on PDU set handling clarification)</w:t>
      </w:r>
    </w:p>
    <w:p w14:paraId="0A1C689D" w14:textId="49D86ACA" w:rsidR="009902EB" w:rsidRPr="009902EB" w:rsidRDefault="008E5C7F" w:rsidP="008E5C7F">
      <w:pPr>
        <w:pStyle w:val="B2"/>
      </w:pPr>
      <w:r>
        <w:t>9.</w:t>
      </w:r>
      <w:r>
        <w:tab/>
        <w:t>We will update 38.300 in line with SA2 updated specs</w:t>
      </w:r>
    </w:p>
    <w:p w14:paraId="339CA85F" w14:textId="77777777" w:rsidR="00F36EDA" w:rsidRPr="00F36EDA" w:rsidRDefault="00F36EDA" w:rsidP="00F36EDA">
      <w:pPr>
        <w:rPr>
          <w:bCs/>
          <w:lang w:val="en-US"/>
        </w:rPr>
      </w:pPr>
      <w:r w:rsidRPr="00F36EDA">
        <w:rPr>
          <w:bCs/>
          <w:lang w:val="en-US"/>
        </w:rPr>
        <w:t>Agreements on measurement gap skipping</w:t>
      </w:r>
    </w:p>
    <w:p w14:paraId="1BF425D9" w14:textId="0BAB7AF0" w:rsidR="00F36EDA" w:rsidRPr="0006500B" w:rsidRDefault="0006500B" w:rsidP="0006500B">
      <w:pPr>
        <w:pStyle w:val="B1"/>
      </w:pPr>
      <w:r>
        <w:t>1.</w:t>
      </w:r>
      <w:r>
        <w:tab/>
      </w:r>
      <w:r w:rsidR="00F36EDA" w:rsidRPr="0006500B">
        <w:t>(RRC-05) UE reports the assistance information of recommended gap cancellation ratio when the configuration is received (and the UE has preference) or when the assistance information changes since the last report.</w:t>
      </w:r>
    </w:p>
    <w:p w14:paraId="005CA770" w14:textId="01A28C4A" w:rsidR="00F36EDA" w:rsidRPr="0006500B" w:rsidRDefault="0006500B" w:rsidP="0006500B">
      <w:pPr>
        <w:pStyle w:val="B1"/>
      </w:pPr>
      <w:r>
        <w:t>2.</w:t>
      </w:r>
      <w:r w:rsidR="00F36EDA" w:rsidRPr="0006500B">
        <w:tab/>
        <w:t xml:space="preserve">(RRC-05) It is left to UE implementation to decide whether the recommended gap cancellation ratio changes. </w:t>
      </w:r>
    </w:p>
    <w:p w14:paraId="7D90309A" w14:textId="090EC31D" w:rsidR="00F36EDA" w:rsidRPr="0006500B" w:rsidRDefault="0006500B" w:rsidP="0006500B">
      <w:pPr>
        <w:pStyle w:val="B1"/>
      </w:pPr>
      <w:r>
        <w:t>3.</w:t>
      </w:r>
      <w:r w:rsidR="00F36EDA" w:rsidRPr="0006500B">
        <w:tab/>
        <w:t>(RRC-06) A prohibit timer is used to limit frequent transmission of the UAI with recommended gap cancellation ratio. FFS the granularity of prohibit timer</w:t>
      </w:r>
    </w:p>
    <w:p w14:paraId="48FA4248" w14:textId="17DBFC8D" w:rsidR="00F36EDA" w:rsidRPr="0006500B" w:rsidRDefault="0006500B" w:rsidP="0006500B">
      <w:pPr>
        <w:pStyle w:val="B1"/>
      </w:pPr>
      <w:r>
        <w:t>4.</w:t>
      </w:r>
      <w:r w:rsidR="00F36EDA" w:rsidRPr="0006500B">
        <w:tab/>
        <w:t>Consider RAN4 progress on the granularity for the recommended gap cancellation ratio when drafting the RRC CR</w:t>
      </w:r>
    </w:p>
    <w:p w14:paraId="585560F9" w14:textId="4A7E0DD2" w:rsidR="008E5C7F" w:rsidRPr="009902EB" w:rsidRDefault="0006500B" w:rsidP="0006500B">
      <w:pPr>
        <w:pStyle w:val="B1"/>
      </w:pPr>
      <w:r>
        <w:t>5.</w:t>
      </w:r>
      <w:r w:rsidR="00F36EDA" w:rsidRPr="0006500B">
        <w:tab/>
        <w:t>(UE capability-03) RAN2 defines a per UE capability for reporting the ratio of gap occasions. And its prerequisite condition is that it supports enabling TX/RX during measurement gap scheduling restrictions by DCI.</w:t>
      </w:r>
    </w:p>
    <w:p w14:paraId="7D015F28" w14:textId="77777777" w:rsidR="00052EDA" w:rsidRDefault="00052EDA" w:rsidP="0044174F">
      <w:r>
        <w:t>Agreements for scheduling enhancements</w:t>
      </w:r>
    </w:p>
    <w:p w14:paraId="38AC7958" w14:textId="77777777" w:rsidR="00052EDA" w:rsidRDefault="00052EDA" w:rsidP="00052EDA">
      <w:pPr>
        <w:pStyle w:val="B1"/>
      </w:pPr>
      <w:r>
        <w:t>1.</w:t>
      </w:r>
      <w:r>
        <w:tab/>
        <w:t>[MAC-01] The additional LCP priority is NOT used for SR priority determination in intra-UE prioritization.</w:t>
      </w:r>
    </w:p>
    <w:p w14:paraId="4BB7E987" w14:textId="77777777" w:rsidR="00052EDA" w:rsidRDefault="00052EDA" w:rsidP="00052EDA">
      <w:pPr>
        <w:pStyle w:val="B1"/>
      </w:pPr>
      <w:r>
        <w:t>2.</w:t>
      </w:r>
      <w:r>
        <w:tab/>
        <w:t>(MAC-02) When PSI-based discarding is activated for a DRB, priority adjustment is applied only if there is at least one high importance packet in the buffer has a remaining time smaller than the threshold. (MAC spec is already aligned with this agreement).</w:t>
      </w:r>
    </w:p>
    <w:p w14:paraId="6986C199" w14:textId="77777777" w:rsidR="00052EDA" w:rsidRDefault="00052EDA" w:rsidP="00052EDA">
      <w:pPr>
        <w:pStyle w:val="B1"/>
      </w:pPr>
      <w:r>
        <w:t>3.</w:t>
      </w:r>
      <w:r>
        <w:tab/>
        <w:t xml:space="preserve">(MAC-13) When pdu-SetDiscard is configured, PDU sets should be treated as a whole in the LCP procedure with adjusted priority. </w:t>
      </w:r>
    </w:p>
    <w:p w14:paraId="0B651C8F" w14:textId="71BDF773" w:rsidR="00F36EDA" w:rsidRDefault="00052EDA" w:rsidP="00052EDA">
      <w:pPr>
        <w:pStyle w:val="B1"/>
      </w:pPr>
      <w:r>
        <w:t>4.</w:t>
      </w:r>
      <w:r>
        <w:tab/>
        <w:t>Confirm the working assumption “No Bj enhancement is introduced” as an agreement.</w:t>
      </w:r>
    </w:p>
    <w:p w14:paraId="3FB199D7" w14:textId="77777777" w:rsidR="0044174F" w:rsidRDefault="0044174F" w:rsidP="00C276D3">
      <w:r>
        <w:t>Agreements for DSR enhancements</w:t>
      </w:r>
    </w:p>
    <w:p w14:paraId="1B67A9CB" w14:textId="77777777" w:rsidR="0044174F" w:rsidRDefault="0044174F" w:rsidP="0044174F">
      <w:pPr>
        <w:pStyle w:val="B1"/>
      </w:pPr>
      <w:r>
        <w:t>1.</w:t>
      </w:r>
      <w:r>
        <w:tab/>
        <w:t>(PDCP-1, RLC-5) Both PDCP and RLC consider Control PDU and/or retransmitted data into the shortest configured reporting threshold.</w:t>
      </w:r>
    </w:p>
    <w:p w14:paraId="72E99EAB" w14:textId="77777777" w:rsidR="0044174F" w:rsidRDefault="0044174F" w:rsidP="0044174F">
      <w:pPr>
        <w:pStyle w:val="B1"/>
      </w:pPr>
      <w:r>
        <w:t>2.</w:t>
      </w:r>
      <w:r>
        <w:tab/>
        <w:t>(PDCP-1, RLC-5) The value of the remaining time field in the enhanced DSR MAC CE is set to 0, if there are only control PDUs and/or retransmitted data to be reported for the shortest configured reporting threshold of the LCG.</w:t>
      </w:r>
    </w:p>
    <w:p w14:paraId="077902BB" w14:textId="77777777" w:rsidR="0044174F" w:rsidRDefault="0044174F" w:rsidP="0044174F">
      <w:pPr>
        <w:pStyle w:val="B1"/>
      </w:pPr>
      <w:r>
        <w:t>3.</w:t>
      </w:r>
      <w:r>
        <w:tab/>
        <w:t>(PDCP-1, RLC-5) An understanding is that there will be no DSR with no data indication (i.e. indicating only volume of C-PDU and/or retransmissions for any LCG)</w:t>
      </w:r>
    </w:p>
    <w:p w14:paraId="486A761B" w14:textId="77777777" w:rsidR="0044174F" w:rsidRDefault="0044174F" w:rsidP="0044174F">
      <w:pPr>
        <w:pStyle w:val="B1"/>
      </w:pPr>
      <w:r>
        <w:t>4.</w:t>
      </w:r>
      <w:r>
        <w:tab/>
        <w:t xml:space="preserve">(RRC-7) If at least one LCG is configured with </w:t>
      </w:r>
      <w:proofErr w:type="spellStart"/>
      <w:r>
        <w:t>dsr-ReportingThresList</w:t>
      </w:r>
      <w:proofErr w:type="spellEnd"/>
      <w:r>
        <w:t>, any LCG configured with a triggering threshold shall be configured with at least one reporting threshold.</w:t>
      </w:r>
    </w:p>
    <w:p w14:paraId="3741D029" w14:textId="77777777" w:rsidR="0044174F" w:rsidRDefault="0044174F" w:rsidP="0044174F">
      <w:pPr>
        <w:pStyle w:val="B1"/>
      </w:pPr>
      <w:r>
        <w:t>5.</w:t>
      </w:r>
      <w:r>
        <w:tab/>
        <w:t>New LCID is used for R19 DSR</w:t>
      </w:r>
    </w:p>
    <w:p w14:paraId="72DB9360" w14:textId="77777777" w:rsidR="0044174F" w:rsidRDefault="0044174F" w:rsidP="0044174F">
      <w:pPr>
        <w:pStyle w:val="B1"/>
      </w:pPr>
      <w:r>
        <w:t>6.</w:t>
      </w:r>
      <w:r>
        <w:tab/>
        <w:t>(MAC-03) For DC case, no further enhancements on DSR due to transmission of DSR MAC CE in the other MAC entity and this DSR MAC CE with the delay information of all the PDCP SDUs associated with the DSR.</w:t>
      </w:r>
    </w:p>
    <w:p w14:paraId="6CB1CBF3" w14:textId="77777777" w:rsidR="0044174F" w:rsidRDefault="0044174F" w:rsidP="0044174F">
      <w:pPr>
        <w:pStyle w:val="B1"/>
      </w:pPr>
      <w:r>
        <w:t>7.</w:t>
      </w:r>
      <w:r>
        <w:tab/>
        <w:t>(MAC-03) In DC, no enhancements are needed when a pending DSR is cancelled because all its associated PDCP SDUs have been discarded or included in a MAC PDU.</w:t>
      </w:r>
    </w:p>
    <w:p w14:paraId="4553220F" w14:textId="7BEA0FB3" w:rsidR="00052EDA" w:rsidRDefault="0044174F" w:rsidP="0044174F">
      <w:pPr>
        <w:pStyle w:val="B1"/>
      </w:pPr>
      <w:r>
        <w:t>8.</w:t>
      </w:r>
      <w:r>
        <w:tab/>
        <w:t>(MAC-03) An understanding is that if MAC PDU is sent in one MAC entity, then the other MAC entity will see that there is no PDCP SDU associated with DSR and will cancel the DSR.</w:t>
      </w:r>
    </w:p>
    <w:p w14:paraId="25439DB5" w14:textId="77777777" w:rsidR="00C276D3" w:rsidRDefault="00C276D3" w:rsidP="00C276D3">
      <w:r>
        <w:t>Agreements on RLC timely retransmissions</w:t>
      </w:r>
    </w:p>
    <w:p w14:paraId="2E05E05A" w14:textId="77777777" w:rsidR="00C276D3" w:rsidRDefault="00C276D3" w:rsidP="00C276D3">
      <w:pPr>
        <w:pStyle w:val="B1"/>
      </w:pPr>
      <w:r>
        <w:t>1.</w:t>
      </w:r>
      <w:r>
        <w:tab/>
        <w:t>(RLC-8) We just keep the current specifications for polling triggering, i.e. no need to specify that polling shall only be triggered once per RLC SDU when its remaining time falls below a specified threshold, unless an issue is identified with this</w:t>
      </w:r>
    </w:p>
    <w:p w14:paraId="327CADFE" w14:textId="77777777" w:rsidR="00C276D3" w:rsidRDefault="00C276D3" w:rsidP="00C276D3">
      <w:pPr>
        <w:pStyle w:val="B1"/>
      </w:pPr>
      <w:r>
        <w:t>2.</w:t>
      </w:r>
      <w:r>
        <w:tab/>
        <w:t>(RLC-9) No additional conditions are needed for the polling enhancement.</w:t>
      </w:r>
    </w:p>
    <w:p w14:paraId="742BC62F" w14:textId="77777777" w:rsidR="00C276D3" w:rsidRDefault="00C276D3" w:rsidP="00C276D3">
      <w:pPr>
        <w:pStyle w:val="B1"/>
      </w:pPr>
      <w:r>
        <w:t>3.</w:t>
      </w:r>
      <w:r>
        <w:tab/>
        <w:t>(RLC-7) RAN2 agrees that autonomous retransmissions should trigger an increment of the RETX_COUNT.</w:t>
      </w:r>
    </w:p>
    <w:p w14:paraId="4E5EDBE7" w14:textId="77777777" w:rsidR="00C276D3" w:rsidRDefault="00C276D3" w:rsidP="00C276D3">
      <w:pPr>
        <w:pStyle w:val="B1"/>
      </w:pPr>
      <w:r>
        <w:lastRenderedPageBreak/>
        <w:t>4.</w:t>
      </w:r>
      <w:r>
        <w:tab/>
        <w:t>(PDCP-2) The UE shall trigger remaining-time-based RLC retransmission and polling in PDCP SDU level, no matter pdu-SetDiscard is configured or not. No specification change is needed.</w:t>
      </w:r>
    </w:p>
    <w:p w14:paraId="28271D3D" w14:textId="77777777" w:rsidR="00C276D3" w:rsidRDefault="00C276D3" w:rsidP="00C276D3">
      <w:pPr>
        <w:pStyle w:val="B1"/>
      </w:pPr>
      <w:r>
        <w:t>5.</w:t>
      </w:r>
      <w:r>
        <w:tab/>
        <w:t xml:space="preserve">(RRC-3, RRC-4) Autonomous retransmission and polling is triggered only based on discardTimer, i.e. not based on </w:t>
      </w:r>
      <w:proofErr w:type="spellStart"/>
      <w:r>
        <w:t>discardTimerForLowImprotance</w:t>
      </w:r>
      <w:proofErr w:type="spellEnd"/>
    </w:p>
    <w:p w14:paraId="6ED7FB21" w14:textId="7F996B59" w:rsidR="00C276D3" w:rsidRDefault="00C276D3" w:rsidP="00C276D3">
      <w:pPr>
        <w:pStyle w:val="B1"/>
      </w:pPr>
      <w:r>
        <w:t>6.</w:t>
      </w:r>
      <w:r>
        <w:tab/>
        <w:t xml:space="preserve">(RRC-8) The remaining time thresholds (for both autonomous retransmission and polling) are configured per PDCP entity.  </w:t>
      </w:r>
    </w:p>
    <w:p w14:paraId="79AB5B9E" w14:textId="77777777" w:rsidR="00C413C2" w:rsidRDefault="00C413C2" w:rsidP="00351975">
      <w:r>
        <w:t xml:space="preserve">Agreements for unnecessary retransmission avoidance in RLC </w:t>
      </w:r>
    </w:p>
    <w:p w14:paraId="3DE6A393" w14:textId="77777777" w:rsidR="00C413C2" w:rsidRDefault="00C413C2" w:rsidP="00C413C2">
      <w:pPr>
        <w:pStyle w:val="B1"/>
      </w:pPr>
      <w:r>
        <w:t>1.</w:t>
      </w:r>
      <w:r>
        <w:tab/>
        <w:t>(RLC-6) There is no specification impact foreseen for RLF triggering due to RLC maximum retransmission.</w:t>
      </w:r>
    </w:p>
    <w:p w14:paraId="541E1CE3" w14:textId="77777777" w:rsidR="00C413C2" w:rsidRDefault="00C413C2" w:rsidP="00C413C2">
      <w:pPr>
        <w:pStyle w:val="B1"/>
      </w:pPr>
      <w:r>
        <w:t>2.</w:t>
      </w:r>
      <w:r>
        <w:tab/>
        <w:t>Working assumption: (RLC-11) No need to address window stalling issue with polling retransmission (TBC next meeting)</w:t>
      </w:r>
    </w:p>
    <w:p w14:paraId="22470C2E" w14:textId="77777777" w:rsidR="00C413C2" w:rsidRDefault="00C413C2" w:rsidP="0056206C">
      <w:pPr>
        <w:pStyle w:val="B2"/>
      </w:pPr>
      <w:r>
        <w:t>a.</w:t>
      </w:r>
      <w:r>
        <w:tab/>
        <w:t>Assumption from companies is that this should not happen due to SR triggering from Rx side, but it needs to be checked whether this will always work</w:t>
      </w:r>
    </w:p>
    <w:p w14:paraId="1AAB00C7" w14:textId="77777777" w:rsidR="00C413C2" w:rsidRDefault="00C413C2" w:rsidP="00C413C2">
      <w:pPr>
        <w:pStyle w:val="B1"/>
      </w:pPr>
      <w:r>
        <w:t>3.</w:t>
      </w:r>
      <w:r>
        <w:tab/>
        <w:t>(UE capability-2) Define an (optional) per-UE capability with signalling for the Rx-side aspect, where an outdated SDU is abandoned based on a new RLC timer and the abandoned SDUs are positively acknowledged in an RLC status report.</w:t>
      </w:r>
    </w:p>
    <w:p w14:paraId="0C2B71CB" w14:textId="2D499162" w:rsidR="0006500B" w:rsidRDefault="00C413C2" w:rsidP="00C413C2">
      <w:pPr>
        <w:pStyle w:val="B1"/>
      </w:pPr>
      <w:r>
        <w:t>4.</w:t>
      </w:r>
      <w:r>
        <w:tab/>
        <w:t>(UE capability-2) Define an (optional) per-UE capability with signalling for the Tx-side aspect, where the Tx side stops transmissions for an outdated SDU based on an indication from the PDCP. FFS A UE supporting this feature shall also indicate the support of Rx-side aspect.</w:t>
      </w:r>
    </w:p>
    <w:p w14:paraId="69271FBC" w14:textId="77777777" w:rsidR="00351975" w:rsidRDefault="00351975" w:rsidP="00351975">
      <w:r>
        <w:t>Agreements for XR rate control</w:t>
      </w:r>
    </w:p>
    <w:p w14:paraId="1CF967DC" w14:textId="77777777" w:rsidR="00351975" w:rsidRDefault="00351975" w:rsidP="00351975">
      <w:pPr>
        <w:pStyle w:val="B1"/>
      </w:pPr>
      <w:r>
        <w:t>1.</w:t>
      </w:r>
      <w:r>
        <w:tab/>
        <w:t>(MAC-05) XR rate control MAC CE can comprise multiple QoS flows (which may belong e.g. to different LCHs) unless it becomes very complicated to specify.</w:t>
      </w:r>
    </w:p>
    <w:p w14:paraId="2712205D" w14:textId="77777777" w:rsidR="00351975" w:rsidRDefault="00351975" w:rsidP="00351975">
      <w:pPr>
        <w:pStyle w:val="B1"/>
      </w:pPr>
      <w:r>
        <w:t>2.</w:t>
      </w:r>
      <w:r>
        <w:tab/>
        <w:t>(MAC-04) We rule out explicit signalling of PDU session ID + QFI</w:t>
      </w:r>
    </w:p>
    <w:p w14:paraId="7D706786" w14:textId="77777777" w:rsidR="00351975" w:rsidRDefault="00351975" w:rsidP="00351975">
      <w:pPr>
        <w:pStyle w:val="B1"/>
      </w:pPr>
      <w:r>
        <w:t>3.</w:t>
      </w:r>
      <w:r>
        <w:tab/>
        <w:t>(MAC-04) We will down-select between, considering the max number of flows we want to be able to indicate and trying to minimize overhead:</w:t>
      </w:r>
    </w:p>
    <w:p w14:paraId="5C40746B" w14:textId="77777777" w:rsidR="00351975" w:rsidRPr="00351975" w:rsidRDefault="00351975" w:rsidP="00351975">
      <w:pPr>
        <w:pStyle w:val="B2"/>
      </w:pPr>
      <w:r w:rsidRPr="00351975">
        <w:t>a.</w:t>
      </w:r>
      <w:r w:rsidRPr="00351975">
        <w:tab/>
        <w:t>Explicit DRB ID + QFI (FFS if QFI is explicit or implicit)</w:t>
      </w:r>
    </w:p>
    <w:p w14:paraId="2FBF0690" w14:textId="77777777" w:rsidR="00351975" w:rsidRPr="00351975" w:rsidRDefault="00351975" w:rsidP="00351975">
      <w:pPr>
        <w:pStyle w:val="B2"/>
      </w:pPr>
      <w:r w:rsidRPr="00351975">
        <w:t>b.</w:t>
      </w:r>
      <w:r w:rsidRPr="00351975">
        <w:tab/>
        <w:t>Implicit, e.g. index or mapping</w:t>
      </w:r>
    </w:p>
    <w:p w14:paraId="4E6B860C" w14:textId="77777777" w:rsidR="00351975" w:rsidRDefault="00351975" w:rsidP="00351975">
      <w:pPr>
        <w:pStyle w:val="B1"/>
      </w:pPr>
      <w:r>
        <w:t>4.</w:t>
      </w:r>
      <w:r>
        <w:tab/>
        <w:t xml:space="preserve">(RRC-1) The granularity of bit rate query prohibit timer is QoS flow. </w:t>
      </w:r>
    </w:p>
    <w:p w14:paraId="0E025BFF" w14:textId="77777777" w:rsidR="00351975" w:rsidRDefault="00351975" w:rsidP="00351975">
      <w:pPr>
        <w:pStyle w:val="B1"/>
      </w:pPr>
      <w:r>
        <w:t>a.</w:t>
      </w:r>
      <w:r>
        <w:tab/>
        <w:t>FFS The value of the prohibit timer is the same for all flows</w:t>
      </w:r>
    </w:p>
    <w:p w14:paraId="0B8FECC1" w14:textId="77777777" w:rsidR="00351975" w:rsidRDefault="00351975" w:rsidP="00351975">
      <w:pPr>
        <w:pStyle w:val="B1"/>
      </w:pPr>
      <w:r>
        <w:t>5.</w:t>
      </w:r>
      <w:r>
        <w:tab/>
        <w:t>(MAC-08, MAC-10) Legacy Recommended bit rate query procedure (i.e. triggering, multiplexing, cancellation, prohibit timer) is used as baseline for bit rate query, with the change of logical channel to QoS flow.</w:t>
      </w:r>
    </w:p>
    <w:p w14:paraId="2B7A548C" w14:textId="77777777" w:rsidR="00351975" w:rsidRDefault="00351975" w:rsidP="00351975">
      <w:pPr>
        <w:pStyle w:val="B1"/>
      </w:pPr>
      <w:r>
        <w:t>6.</w:t>
      </w:r>
      <w:r>
        <w:tab/>
        <w:t>(MAC-12) The index 0 in the new bit rate table does not have a special meaning, i.e., indicate 0 bit rate or make it reserved bit.</w:t>
      </w:r>
    </w:p>
    <w:p w14:paraId="0F0A4DB0" w14:textId="77777777" w:rsidR="00351975" w:rsidRDefault="00351975" w:rsidP="00351975">
      <w:pPr>
        <w:pStyle w:val="B1"/>
      </w:pPr>
      <w:r>
        <w:t>7.</w:t>
      </w:r>
      <w:r>
        <w:tab/>
        <w:t>(MAC-12) The available bit rate query is not supported and the bit rate query from the UE always includes a desired bit rate.</w:t>
      </w:r>
    </w:p>
    <w:p w14:paraId="19530FB6" w14:textId="77777777" w:rsidR="00351975" w:rsidRDefault="00351975" w:rsidP="00351975">
      <w:pPr>
        <w:pStyle w:val="B1"/>
      </w:pPr>
      <w:r>
        <w:t>8.</w:t>
      </w:r>
      <w:r>
        <w:tab/>
        <w:t>(MAC-09) No optimization is needed to address DC case for XR rate control MAC CE</w:t>
      </w:r>
    </w:p>
    <w:p w14:paraId="228E8A7E" w14:textId="77777777" w:rsidR="00351975" w:rsidRDefault="00351975" w:rsidP="00351975">
      <w:pPr>
        <w:pStyle w:val="B1"/>
      </w:pPr>
      <w:r>
        <w:t>9.</w:t>
      </w:r>
      <w:r>
        <w:tab/>
        <w:t>(MAC-09) We capture in stage-2 that XR rate indication is for application and not for MAC entity.</w:t>
      </w:r>
    </w:p>
    <w:p w14:paraId="5A8ADBA7" w14:textId="6A31C930" w:rsidR="00351975" w:rsidRDefault="00351975" w:rsidP="00351975">
      <w:pPr>
        <w:pStyle w:val="B1"/>
      </w:pPr>
      <w:r>
        <w:t>10.</w:t>
      </w:r>
      <w:r>
        <w:tab/>
        <w:t>(MAC-11) RAN2 will not specify DL rate control and DL rate control query</w:t>
      </w:r>
    </w:p>
    <w:p w14:paraId="5AD74EE0" w14:textId="56F821C9" w:rsidR="00645B38" w:rsidRDefault="00645B38" w:rsidP="00645B38">
      <w:r>
        <w:t xml:space="preserve">The </w:t>
      </w:r>
      <w:r w:rsidR="001839BF">
        <w:t>endorsed baseline CRs (not yet reflecting the agreements of RAN2#130) are:</w:t>
      </w:r>
    </w:p>
    <w:p w14:paraId="2D33CCF5" w14:textId="22BD845E" w:rsidR="00645B38" w:rsidRDefault="00385A81" w:rsidP="00645B38">
      <w:pPr>
        <w:pStyle w:val="B1"/>
      </w:pPr>
      <w:hyperlink r:id="rId13" w:history="1">
        <w:r>
          <w:rPr>
            <w:rStyle w:val="Hyperlink"/>
          </w:rPr>
          <w:t>R2-2503360</w:t>
        </w:r>
      </w:hyperlink>
      <w:r w:rsidR="001839BF">
        <w:t xml:space="preserve"> </w:t>
      </w:r>
      <w:r w:rsidR="00645B38">
        <w:t>Introduction to R19 XR enhancements</w:t>
      </w:r>
    </w:p>
    <w:p w14:paraId="374AA833" w14:textId="1E5E8576" w:rsidR="00645B38" w:rsidRDefault="00385A81" w:rsidP="00645B38">
      <w:pPr>
        <w:pStyle w:val="B1"/>
      </w:pPr>
      <w:hyperlink r:id="rId14" w:history="1">
        <w:r>
          <w:rPr>
            <w:rStyle w:val="Hyperlink"/>
          </w:rPr>
          <w:t>R2-2503436</w:t>
        </w:r>
      </w:hyperlink>
      <w:r w:rsidR="001839BF">
        <w:t xml:space="preserve"> </w:t>
      </w:r>
      <w:r w:rsidR="00645B38">
        <w:t>Draft 38.306 CR for Rel-19 XR UE capabilities</w:t>
      </w:r>
    </w:p>
    <w:p w14:paraId="46237429" w14:textId="5251FD79" w:rsidR="00645B38" w:rsidRDefault="00385A81" w:rsidP="00645B38">
      <w:pPr>
        <w:pStyle w:val="B1"/>
      </w:pPr>
      <w:hyperlink r:id="rId15" w:history="1">
        <w:r>
          <w:rPr>
            <w:rStyle w:val="Hyperlink"/>
          </w:rPr>
          <w:t>R2-2503437</w:t>
        </w:r>
      </w:hyperlink>
      <w:r w:rsidR="001839BF">
        <w:t xml:space="preserve"> </w:t>
      </w:r>
      <w:r w:rsidR="00645B38">
        <w:t>Draft 38.331 CR for Rel-19 XR UE capabilities</w:t>
      </w:r>
    </w:p>
    <w:p w14:paraId="592C153F" w14:textId="1F7617FF" w:rsidR="00645B38" w:rsidRDefault="00385A81" w:rsidP="00645B38">
      <w:pPr>
        <w:pStyle w:val="B1"/>
      </w:pPr>
      <w:hyperlink r:id="rId16" w:history="1">
        <w:r>
          <w:rPr>
            <w:rStyle w:val="Hyperlink"/>
          </w:rPr>
          <w:t>R2-2503564</w:t>
        </w:r>
      </w:hyperlink>
      <w:r w:rsidR="001839BF">
        <w:t xml:space="preserve"> </w:t>
      </w:r>
      <w:r w:rsidR="00645B38">
        <w:t>Draft Stage 2 CR for XR</w:t>
      </w:r>
    </w:p>
    <w:p w14:paraId="0B37EF40" w14:textId="5B795153" w:rsidR="00645B38" w:rsidRDefault="00385A81" w:rsidP="00645B38">
      <w:pPr>
        <w:pStyle w:val="B1"/>
      </w:pPr>
      <w:hyperlink r:id="rId17" w:history="1">
        <w:r>
          <w:rPr>
            <w:rStyle w:val="Hyperlink"/>
          </w:rPr>
          <w:t>R2-2503620</w:t>
        </w:r>
      </w:hyperlink>
      <w:r w:rsidR="001839BF">
        <w:t xml:space="preserve"> </w:t>
      </w:r>
      <w:r w:rsidR="00645B38">
        <w:t>RLC running CR for R19 XR</w:t>
      </w:r>
    </w:p>
    <w:p w14:paraId="7BE22A29" w14:textId="09CB57CA" w:rsidR="00645B38" w:rsidRDefault="00385A81" w:rsidP="00645B38">
      <w:pPr>
        <w:pStyle w:val="B1"/>
      </w:pPr>
      <w:hyperlink r:id="rId18" w:history="1">
        <w:r>
          <w:rPr>
            <w:rStyle w:val="Hyperlink"/>
          </w:rPr>
          <w:t>R2-2503696</w:t>
        </w:r>
      </w:hyperlink>
      <w:r w:rsidR="001839BF">
        <w:t xml:space="preserve"> </w:t>
      </w:r>
      <w:r w:rsidR="00645B38">
        <w:t>PDCP running CR for R19 XR</w:t>
      </w:r>
    </w:p>
    <w:p w14:paraId="77674AB4" w14:textId="588C4BAF" w:rsidR="002D466C" w:rsidRPr="00F36EDA" w:rsidRDefault="00385A81" w:rsidP="00645B38">
      <w:pPr>
        <w:pStyle w:val="B1"/>
      </w:pPr>
      <w:hyperlink r:id="rId19" w:history="1">
        <w:r>
          <w:rPr>
            <w:rStyle w:val="Hyperlink"/>
          </w:rPr>
          <w:t>R2-2503787</w:t>
        </w:r>
      </w:hyperlink>
      <w:r w:rsidR="001839BF">
        <w:t xml:space="preserve"> </w:t>
      </w:r>
      <w:r w:rsidR="00645B38">
        <w:t>Running RRC CR for R19 XR</w:t>
      </w:r>
    </w:p>
    <w:p w14:paraId="7B260842" w14:textId="2B5F00D8" w:rsidR="002E663E" w:rsidRDefault="002E663E" w:rsidP="003F3B6E">
      <w:pPr>
        <w:pStyle w:val="Heading3"/>
      </w:pPr>
      <w:r w:rsidRPr="00E9436C">
        <w:t>2.2.</w:t>
      </w:r>
      <w:r w:rsidR="00147097">
        <w:t>2</w:t>
      </w:r>
      <w:r w:rsidRPr="00E9436C">
        <w:tab/>
      </w:r>
      <w:r>
        <w:t>Main Open Issues</w:t>
      </w:r>
    </w:p>
    <w:p w14:paraId="4DADE5EE" w14:textId="4B1F6BE1" w:rsidR="002E663E" w:rsidRPr="002E663E" w:rsidRDefault="00306634" w:rsidP="002E663E">
      <w:r w:rsidRPr="00306634">
        <w:t>The format of the UL rate control MAC CE</w:t>
      </w:r>
      <w:r w:rsidR="003F3B6E">
        <w:t>.</w:t>
      </w:r>
    </w:p>
    <w:p w14:paraId="4E9D4353" w14:textId="2C891A2D" w:rsidR="00A101BC" w:rsidRDefault="00A101BC" w:rsidP="00B14537">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126DE01B" w14:textId="70E214DA" w:rsidR="00A27110" w:rsidRPr="009827CC" w:rsidRDefault="00A27110" w:rsidP="00A27110">
      <w:pPr>
        <w:pStyle w:val="Heading4"/>
      </w:pPr>
      <w:r w:rsidRPr="009827CC">
        <w:t>2.</w:t>
      </w:r>
      <w:r>
        <w:t>3</w:t>
      </w:r>
      <w:r w:rsidRPr="009827CC">
        <w:t>.</w:t>
      </w:r>
      <w:r>
        <w:t>1</w:t>
      </w:r>
      <w:r w:rsidRPr="009827CC">
        <w:tab/>
      </w:r>
      <w:r>
        <w:t>Discussions and Agreements</w:t>
      </w:r>
    </w:p>
    <w:p w14:paraId="5B26E85E" w14:textId="207F1A81" w:rsidR="00075C18" w:rsidRPr="0069610E" w:rsidRDefault="00075C18" w:rsidP="00075C18">
      <w:pPr>
        <w:pStyle w:val="Heading4"/>
      </w:pPr>
      <w:r>
        <w:t>2.3.1.1</w:t>
      </w:r>
      <w:r>
        <w:tab/>
      </w:r>
      <w:r w:rsidRPr="0069610E">
        <w:t>RAN3#12</w:t>
      </w:r>
      <w:r>
        <w:t>7bis</w:t>
      </w:r>
    </w:p>
    <w:p w14:paraId="20BC41D4" w14:textId="77777777" w:rsidR="00593115" w:rsidRDefault="00593115" w:rsidP="00593115">
      <w:r>
        <w:t>RAN3#127bis s</w:t>
      </w:r>
      <w:r w:rsidRPr="0096017D">
        <w:t>tart</w:t>
      </w:r>
      <w:r>
        <w:t xml:space="preserve">ed </w:t>
      </w:r>
      <w:r w:rsidRPr="0096017D">
        <w:t>discussin</w:t>
      </w:r>
      <w:r>
        <w:t>g</w:t>
      </w:r>
      <w:r w:rsidRPr="0096017D">
        <w:t xml:space="preserve"> </w:t>
      </w:r>
      <w:r>
        <w:t>the</w:t>
      </w:r>
      <w:r w:rsidRPr="0096017D">
        <w:t xml:space="preserve"> </w:t>
      </w:r>
      <w:r>
        <w:t xml:space="preserve">new </w:t>
      </w:r>
      <w:r w:rsidRPr="0096017D">
        <w:t>objectives on uplink rate control, PDU set based QoS handling enhancement, TTNB and burst size, exposure of available data rate</w:t>
      </w:r>
      <w:r>
        <w:t>…</w:t>
      </w:r>
    </w:p>
    <w:p w14:paraId="713632C9" w14:textId="77777777" w:rsidR="00593115" w:rsidRDefault="00593115" w:rsidP="00593115">
      <w:r w:rsidRPr="00E81BF8">
        <w:t>For support of DL PDU Set marking without PDU Set QoS</w:t>
      </w:r>
      <w:r>
        <w:t xml:space="preserve">, RAN3 agreed 1) introduce </w:t>
      </w:r>
      <w:r w:rsidRPr="00152467">
        <w:rPr>
          <w:i/>
          <w:iCs/>
        </w:rPr>
        <w:t>DL PDU Set Information Marking Support Indication</w:t>
      </w:r>
      <w:r>
        <w:t xml:space="preserve"> IE in the QoS Flow Level QoS Parameters IE. This indication is also provided to target gNB over XnAP. 2) reuse existing </w:t>
      </w:r>
      <w:r w:rsidRPr="00152467">
        <w:rPr>
          <w:i/>
          <w:iCs/>
        </w:rPr>
        <w:t>PDU Set based Handling Indicator</w:t>
      </w:r>
      <w:r>
        <w:t xml:space="preserve"> IE for gNB to inform SMF.</w:t>
      </w:r>
    </w:p>
    <w:p w14:paraId="474741E1" w14:textId="77777777" w:rsidR="00593115" w:rsidRDefault="00593115" w:rsidP="00593115">
      <w:r>
        <w:t>For support alternative PDU Set QoS, RAN3 agreed 1) Add UL PSDB, DL PSDB, UL PSER and DL PSER in Alternative QoS Parameter Set List IE in NGAP/XnAP/F1AP/E1AP. 2) Add new codepoints “not fulfilled DL” and “not fulfilled UL” in the Notification information/cause IE in NGAP/XnAP/F1AP.</w:t>
      </w:r>
    </w:p>
    <w:p w14:paraId="13B72E21" w14:textId="77777777" w:rsidR="00593115" w:rsidRDefault="00593115" w:rsidP="00593115">
      <w:r>
        <w:t xml:space="preserve">For support of exposure of available data rate, RAN3 agreed 1) Introduce thresholds and direction to trigger NG-RAN monitor available data rate in NGAP/XnAP/F1AP/E1AP. 2) Introduce “available data rate” in TS 38.425 and TS 38.415.  </w:t>
      </w:r>
      <w:r w:rsidRPr="00656916">
        <w:t>FFS on non-homogeneous deployment.</w:t>
      </w:r>
    </w:p>
    <w:p w14:paraId="75717636" w14:textId="77777777" w:rsidR="00593115" w:rsidRDefault="00593115" w:rsidP="00593115">
      <w:r>
        <w:t xml:space="preserve">RAN3 factored in the new agreements from SA2/SA4 on Burst Size, TTNB and MMSID in NG-U/F1-U and Xn-U interfaces.  </w:t>
      </w:r>
      <w:r w:rsidRPr="00A6453B">
        <w:t>FFS on specific container/frame to be used.  FFS on impact to TS 38.420/470</w:t>
      </w:r>
      <w:r>
        <w:t>.</w:t>
      </w:r>
    </w:p>
    <w:p w14:paraId="1CD0E7BC" w14:textId="77777777" w:rsidR="00593115" w:rsidRDefault="00593115" w:rsidP="00593115">
      <w:r>
        <w:t>For MMSID, RAN3 agreed to i</w:t>
      </w:r>
      <w:r w:rsidRPr="009A6BBB">
        <w:t>ntroduce MMSID in NGAP, XnAP, F1AP and E1AP.</w:t>
      </w:r>
      <w:r>
        <w:t xml:space="preserve"> RAN3 agreed on capturing the usage by the gNB “</w:t>
      </w:r>
      <w:r w:rsidRPr="009E7369">
        <w:t>use this information for multi-modality service.</w:t>
      </w:r>
      <w:r>
        <w:t>”</w:t>
      </w:r>
    </w:p>
    <w:p w14:paraId="1556E35A" w14:textId="77777777" w:rsidR="00593115" w:rsidRDefault="00593115" w:rsidP="00593115">
      <w:r>
        <w:t xml:space="preserve">For the support of UL rate control, </w:t>
      </w:r>
      <w:r w:rsidRPr="00F67E3E">
        <w:t xml:space="preserve">RAN3 agreed with </w:t>
      </w:r>
      <w:r>
        <w:t xml:space="preserve">the </w:t>
      </w:r>
      <w:r w:rsidRPr="00F67E3E">
        <w:t>RAN2 assumption that gNB receive</w:t>
      </w:r>
      <w:r>
        <w:t>s</w:t>
      </w:r>
      <w:r w:rsidRPr="00F67E3E">
        <w:t xml:space="preserve"> the information on which QoS flow is subject to UL rate control from CN</w:t>
      </w:r>
      <w:r>
        <w:t xml:space="preserve"> and sent an LS back to RAN2/SA2 in </w:t>
      </w:r>
      <w:hyperlink r:id="rId20" w:history="1">
        <w:r w:rsidRPr="00A57FD7">
          <w:rPr>
            <w:rStyle w:val="Hyperlink"/>
            <w:bCs/>
            <w:lang w:val="en-US"/>
          </w:rPr>
          <w:t>R3-252491</w:t>
        </w:r>
      </w:hyperlink>
      <w:r>
        <w:t xml:space="preserve">. </w:t>
      </w:r>
      <w:r w:rsidRPr="00AB4F5F">
        <w:t xml:space="preserve">RAN3 </w:t>
      </w:r>
      <w:r>
        <w:t xml:space="preserve">also </w:t>
      </w:r>
      <w:r w:rsidRPr="00AB4F5F">
        <w:t>discussed the F1AP impact</w:t>
      </w:r>
      <w:r>
        <w:t>s</w:t>
      </w:r>
      <w:r w:rsidRPr="00AB4F5F">
        <w:t>, but could not reach agreement on whether the indicator to gNB-DU is per QoS flow or per DRB.</w:t>
      </w:r>
    </w:p>
    <w:p w14:paraId="3899F060" w14:textId="77777777" w:rsidR="00075C18" w:rsidRDefault="00075C18" w:rsidP="00075C18">
      <w:r>
        <w:t>RAN3 agreed following BL CRs:</w:t>
      </w:r>
    </w:p>
    <w:p w14:paraId="2B41DA22" w14:textId="372F6A2F" w:rsidR="00026AD8" w:rsidRPr="00B05B59" w:rsidRDefault="00B05B59" w:rsidP="00B05B59">
      <w:pPr>
        <w:pStyle w:val="B1"/>
      </w:pPr>
      <w:r>
        <w:t>-</w:t>
      </w:r>
      <w:r>
        <w:tab/>
      </w:r>
      <w:r w:rsidR="00026AD8" w:rsidRPr="00B05B59">
        <w:t>R3-252534</w:t>
      </w:r>
      <w:r w:rsidRPr="00B05B59">
        <w:t xml:space="preserve"> </w:t>
      </w:r>
      <w:r w:rsidR="00026AD8" w:rsidRPr="00B05B59">
        <w:t>(BL CR to 37.483) Support of XR enhancements</w:t>
      </w:r>
    </w:p>
    <w:p w14:paraId="503D6D40" w14:textId="61CB3E5D" w:rsidR="00026AD8" w:rsidRPr="00B05B59" w:rsidRDefault="00B05B59" w:rsidP="00B05B59">
      <w:pPr>
        <w:pStyle w:val="B1"/>
      </w:pPr>
      <w:r>
        <w:t>-</w:t>
      </w:r>
      <w:r>
        <w:tab/>
      </w:r>
      <w:r w:rsidR="00026AD8" w:rsidRPr="00B05B59">
        <w:t>R3-252535</w:t>
      </w:r>
      <w:r w:rsidRPr="00B05B59">
        <w:t xml:space="preserve"> </w:t>
      </w:r>
      <w:r w:rsidR="00026AD8" w:rsidRPr="00B05B59">
        <w:t>(BL CR to 38.300) Support of XR enhancements</w:t>
      </w:r>
    </w:p>
    <w:p w14:paraId="732CABF9" w14:textId="4D245C10" w:rsidR="00026AD8" w:rsidRPr="00B05B59" w:rsidRDefault="00B05B59" w:rsidP="00B05B59">
      <w:pPr>
        <w:pStyle w:val="B1"/>
      </w:pPr>
      <w:r>
        <w:t>-</w:t>
      </w:r>
      <w:r>
        <w:tab/>
      </w:r>
      <w:r w:rsidR="00026AD8" w:rsidRPr="00B05B59">
        <w:t>R3-252536</w:t>
      </w:r>
      <w:r w:rsidRPr="00B05B59">
        <w:t xml:space="preserve"> </w:t>
      </w:r>
      <w:r w:rsidR="00026AD8" w:rsidRPr="00B05B59">
        <w:t>(BL CR to 38.413) Support of XR enhancements</w:t>
      </w:r>
    </w:p>
    <w:p w14:paraId="7136FCCB" w14:textId="06ECA955" w:rsidR="00026AD8" w:rsidRPr="00B05B59" w:rsidRDefault="00B05B59" w:rsidP="00B05B59">
      <w:pPr>
        <w:pStyle w:val="B1"/>
      </w:pPr>
      <w:r>
        <w:t>-</w:t>
      </w:r>
      <w:r>
        <w:tab/>
      </w:r>
      <w:r w:rsidR="00026AD8" w:rsidRPr="00B05B59">
        <w:t>R3-252537</w:t>
      </w:r>
      <w:r w:rsidRPr="00B05B59">
        <w:t xml:space="preserve"> </w:t>
      </w:r>
      <w:r w:rsidR="00026AD8" w:rsidRPr="00B05B59">
        <w:t>(BL CR to 38.415) Support of XR enhancements</w:t>
      </w:r>
    </w:p>
    <w:p w14:paraId="6C47947D" w14:textId="4028DB59" w:rsidR="00026AD8" w:rsidRPr="00B05B59" w:rsidRDefault="00B05B59" w:rsidP="00B05B59">
      <w:pPr>
        <w:pStyle w:val="B1"/>
      </w:pPr>
      <w:r>
        <w:t>-</w:t>
      </w:r>
      <w:r>
        <w:tab/>
      </w:r>
      <w:r w:rsidR="00026AD8" w:rsidRPr="00B05B59">
        <w:t>R3-252538</w:t>
      </w:r>
      <w:r w:rsidRPr="00B05B59">
        <w:t xml:space="preserve"> </w:t>
      </w:r>
      <w:r w:rsidR="00026AD8" w:rsidRPr="00B05B59">
        <w:t>(BL CR to 38.423) Support of XR enhancements</w:t>
      </w:r>
    </w:p>
    <w:p w14:paraId="7396DF32" w14:textId="7A73CB62" w:rsidR="00026AD8" w:rsidRPr="00B05B59" w:rsidRDefault="00B05B59" w:rsidP="00B05B59">
      <w:pPr>
        <w:pStyle w:val="B1"/>
      </w:pPr>
      <w:r>
        <w:t>-</w:t>
      </w:r>
      <w:r>
        <w:tab/>
      </w:r>
      <w:r w:rsidR="00026AD8" w:rsidRPr="00B05B59">
        <w:t>R3-252539</w:t>
      </w:r>
      <w:r w:rsidRPr="00B05B59">
        <w:t xml:space="preserve"> </w:t>
      </w:r>
      <w:r w:rsidR="00026AD8" w:rsidRPr="00B05B59">
        <w:t>(BL CR to 38.425) Support of XR enhancements</w:t>
      </w:r>
    </w:p>
    <w:p w14:paraId="05AF4ECB" w14:textId="474E5793" w:rsidR="00026AD8" w:rsidRPr="00B05B59" w:rsidRDefault="00B05B59" w:rsidP="00B05B59">
      <w:pPr>
        <w:pStyle w:val="B1"/>
      </w:pPr>
      <w:r>
        <w:t>-</w:t>
      </w:r>
      <w:r>
        <w:tab/>
      </w:r>
      <w:r w:rsidR="00026AD8" w:rsidRPr="00B05B59">
        <w:t>R3-252540</w:t>
      </w:r>
      <w:r w:rsidRPr="00B05B59">
        <w:t xml:space="preserve"> </w:t>
      </w:r>
      <w:r w:rsidR="00026AD8" w:rsidRPr="00B05B59">
        <w:t>(BL CR to 38.473) Support of XR enhancements</w:t>
      </w:r>
    </w:p>
    <w:p w14:paraId="507E7E32" w14:textId="7288D063" w:rsidR="00377AFA" w:rsidRPr="0069610E" w:rsidRDefault="00377AFA" w:rsidP="00377AFA">
      <w:pPr>
        <w:pStyle w:val="Heading4"/>
      </w:pPr>
      <w:r>
        <w:t>2.3.1.2</w:t>
      </w:r>
      <w:r>
        <w:tab/>
      </w:r>
      <w:r w:rsidRPr="0069610E">
        <w:t>RAN3#12</w:t>
      </w:r>
      <w:r>
        <w:t>8</w:t>
      </w:r>
    </w:p>
    <w:p w14:paraId="04CA32C9" w14:textId="77777777" w:rsidR="00882077" w:rsidRPr="00BC67B9" w:rsidRDefault="00882077" w:rsidP="00882077">
      <w:r w:rsidRPr="00BC67B9">
        <w:t>For uplink congestion signalling</w:t>
      </w:r>
      <w:r>
        <w:t>:</w:t>
      </w:r>
    </w:p>
    <w:p w14:paraId="5C0AF30E" w14:textId="77777777" w:rsidR="00882077" w:rsidRPr="00BC67B9" w:rsidRDefault="00882077" w:rsidP="00882077">
      <w:pPr>
        <w:pStyle w:val="B1"/>
      </w:pPr>
      <w:r>
        <w:t>-</w:t>
      </w:r>
      <w:r>
        <w:tab/>
        <w:t>RAN3 agreed</w:t>
      </w:r>
      <w:r w:rsidRPr="00BC67B9">
        <w:t xml:space="preserve"> </w:t>
      </w:r>
      <w:r>
        <w:t xml:space="preserve">to </w:t>
      </w:r>
      <w:r w:rsidRPr="00BC67B9">
        <w:t xml:space="preserve">introduce a per QoS flow indication in F1AP, similar to NGAP Indication of Bitrate Adaptation IE, to inform the gNB-DU which QoS flow(s) are subject to uplink rate control, and the same indication is transferred to target gNB during Xn handover preparation procedure.  TS 38.300 TP agreed in </w:t>
      </w:r>
      <w:hyperlink r:id="rId21" w:history="1">
        <w:r w:rsidRPr="00251E28">
          <w:rPr>
            <w:rStyle w:val="Hyperlink"/>
          </w:rPr>
          <w:t>R3-253925</w:t>
        </w:r>
      </w:hyperlink>
      <w:r w:rsidRPr="00BC67B9">
        <w:t xml:space="preserve">, TS 38.473 TP agreed in </w:t>
      </w:r>
      <w:hyperlink r:id="rId22" w:history="1">
        <w:r w:rsidRPr="00251E28">
          <w:rPr>
            <w:rStyle w:val="Hyperlink"/>
          </w:rPr>
          <w:t>R3-253833</w:t>
        </w:r>
      </w:hyperlink>
      <w:r>
        <w:t>.</w:t>
      </w:r>
    </w:p>
    <w:p w14:paraId="2B1B361B" w14:textId="77777777" w:rsidR="00882077" w:rsidRPr="00312D9B" w:rsidRDefault="00882077" w:rsidP="00882077">
      <w:pPr>
        <w:pStyle w:val="B1"/>
      </w:pPr>
      <w:r>
        <w:t>-</w:t>
      </w:r>
      <w:r>
        <w:tab/>
        <w:t xml:space="preserve">RAN3 agreed </w:t>
      </w:r>
      <w:r w:rsidRPr="00BC67B9">
        <w:t xml:space="preserve">LS to RAN2 </w:t>
      </w:r>
      <w:hyperlink r:id="rId23" w:history="1">
        <w:r w:rsidRPr="00312D9B">
          <w:rPr>
            <w:rStyle w:val="Hyperlink"/>
          </w:rPr>
          <w:t>R3-253927</w:t>
        </w:r>
      </w:hyperlink>
      <w:r w:rsidRPr="00251E28">
        <w:t xml:space="preserve"> </w:t>
      </w:r>
      <w:r w:rsidRPr="00312D9B">
        <w:t>regarding RAN3 decision to support the per QoS flow indication in F1AP.</w:t>
      </w:r>
    </w:p>
    <w:p w14:paraId="4DF7715D" w14:textId="77777777" w:rsidR="00882077" w:rsidRPr="00BC67B9" w:rsidRDefault="00882077" w:rsidP="00882077">
      <w:r w:rsidRPr="00BC67B9">
        <w:lastRenderedPageBreak/>
        <w:t>For Support of exposure of available bitrate</w:t>
      </w:r>
      <w:r>
        <w:t>:</w:t>
      </w:r>
    </w:p>
    <w:p w14:paraId="28C4E889" w14:textId="77777777" w:rsidR="00882077" w:rsidRDefault="00882077" w:rsidP="00882077">
      <w:pPr>
        <w:pStyle w:val="B1"/>
      </w:pPr>
      <w:r>
        <w:t>-</w:t>
      </w:r>
      <w:r>
        <w:tab/>
        <w:t>RAN3 agreed</w:t>
      </w:r>
      <w:r w:rsidRPr="00BC67B9">
        <w:t xml:space="preserve"> LS to SA2 </w:t>
      </w:r>
      <w:hyperlink r:id="rId24" w:history="1">
        <w:r w:rsidRPr="00251E28">
          <w:rPr>
            <w:rStyle w:val="Hyperlink"/>
          </w:rPr>
          <w:t>R3-253929</w:t>
        </w:r>
      </w:hyperlink>
      <w:r w:rsidRPr="00BC67B9">
        <w:t xml:space="preserve">, asking whether the gNB need to report the status of Available Bitrate monitoring. </w:t>
      </w:r>
    </w:p>
    <w:p w14:paraId="25198AE4" w14:textId="77777777" w:rsidR="00882077" w:rsidRDefault="00882077" w:rsidP="00882077">
      <w:pPr>
        <w:pStyle w:val="B1"/>
      </w:pPr>
      <w:r>
        <w:t>-</w:t>
      </w:r>
      <w:r>
        <w:tab/>
      </w:r>
      <w:r w:rsidRPr="151E172B">
        <w:t>RAN3 agreed Stage-3 TPs to fix the Editor’s Note, e.</w:t>
      </w:r>
      <w:r>
        <w:t>g.</w:t>
      </w:r>
      <w:r w:rsidRPr="151E172B">
        <w:t xml:space="preserve"> define available bitrate and threshold as a 32-bit integer with unit kbps, use value “8” for </w:t>
      </w:r>
      <w:proofErr w:type="spellStart"/>
      <w:r w:rsidRPr="151E172B">
        <w:t>maxnoofThresholds</w:t>
      </w:r>
      <w:proofErr w:type="spellEnd"/>
      <w:r w:rsidRPr="151E172B">
        <w:t xml:space="preserve">.  TS 38.413 TP agreed in </w:t>
      </w:r>
      <w:hyperlink r:id="rId25" w:history="1">
        <w:r w:rsidRPr="151E172B">
          <w:rPr>
            <w:rStyle w:val="Hyperlink"/>
          </w:rPr>
          <w:t>R3-253928</w:t>
        </w:r>
      </w:hyperlink>
      <w:r w:rsidRPr="151E172B">
        <w:t xml:space="preserve">, TS 38.423 TP agreed in </w:t>
      </w:r>
      <w:hyperlink r:id="rId26" w:history="1">
        <w:r w:rsidRPr="151E172B">
          <w:rPr>
            <w:rStyle w:val="Hyperlink"/>
          </w:rPr>
          <w:t>R3-253839</w:t>
        </w:r>
      </w:hyperlink>
      <w:r w:rsidRPr="151E172B">
        <w:t xml:space="preserve">, TS38.473 TP agreed in </w:t>
      </w:r>
      <w:hyperlink r:id="rId27" w:history="1">
        <w:r w:rsidRPr="151E172B">
          <w:rPr>
            <w:rStyle w:val="Hyperlink"/>
          </w:rPr>
          <w:t>R3-253835</w:t>
        </w:r>
      </w:hyperlink>
      <w:r w:rsidRPr="151E172B">
        <w:t xml:space="preserve">, TS 37.483 TP agreed in </w:t>
      </w:r>
      <w:hyperlink r:id="rId28" w:history="1">
        <w:r w:rsidRPr="151E172B">
          <w:rPr>
            <w:rStyle w:val="Hyperlink"/>
          </w:rPr>
          <w:t>R3-253840</w:t>
        </w:r>
      </w:hyperlink>
      <w:r w:rsidRPr="151E172B">
        <w:t>.</w:t>
      </w:r>
    </w:p>
    <w:p w14:paraId="5FF20C5E" w14:textId="77777777" w:rsidR="00882077" w:rsidRPr="00BC67B9" w:rsidRDefault="00882077" w:rsidP="00882077">
      <w:pPr>
        <w:pStyle w:val="B2"/>
      </w:pPr>
      <w:r>
        <w:t>-</w:t>
      </w:r>
      <w:r>
        <w:tab/>
        <w:t xml:space="preserve">The </w:t>
      </w:r>
      <w:r w:rsidRPr="00BC67B9">
        <w:t xml:space="preserve">TS 38.413 TP </w:t>
      </w:r>
      <w:hyperlink r:id="rId29" w:history="1">
        <w:r w:rsidRPr="00251E28">
          <w:rPr>
            <w:rStyle w:val="Hyperlink"/>
          </w:rPr>
          <w:t>R3-253928</w:t>
        </w:r>
      </w:hyperlink>
      <w:r>
        <w:t xml:space="preserve"> also includes the update of the semantics text for support of PDU Set AQP, i.e. </w:t>
      </w:r>
      <w:r w:rsidRPr="008B07EE">
        <w:t>for the PDU Set Delay Budget Downlink, add such clarification in semantics : This IE is included if the PDU Set Packet Delay Budget IE in the DL PDU Set QoS Information IE is present and is ignored otherwise</w:t>
      </w:r>
      <w:r>
        <w:t>.</w:t>
      </w:r>
    </w:p>
    <w:p w14:paraId="63D14D2F" w14:textId="77777777" w:rsidR="00882077" w:rsidRPr="00BC67B9" w:rsidRDefault="00882077" w:rsidP="00882077">
      <w:r w:rsidRPr="00BC67B9">
        <w:t xml:space="preserve">For </w:t>
      </w:r>
      <w:r>
        <w:t xml:space="preserve">Burst </w:t>
      </w:r>
      <w:r w:rsidRPr="00BC67B9">
        <w:t>Size and TTNB</w:t>
      </w:r>
      <w:r>
        <w:t>:</w:t>
      </w:r>
    </w:p>
    <w:p w14:paraId="6F8AF883" w14:textId="77777777" w:rsidR="00882077" w:rsidRPr="00BC67B9" w:rsidRDefault="00882077" w:rsidP="00882077">
      <w:pPr>
        <w:pStyle w:val="B1"/>
      </w:pPr>
      <w:r>
        <w:t>-</w:t>
      </w:r>
      <w:r>
        <w:tab/>
      </w:r>
      <w:r w:rsidRPr="00BC67B9">
        <w:t xml:space="preserve">RAN3 agreed to fix the Editor’s Notes in TS 38.415 BL CR and TS 38.425 BL CR. TS 38.415 TP agreed in </w:t>
      </w:r>
      <w:hyperlink r:id="rId30" w:history="1">
        <w:r w:rsidRPr="00E80EFD">
          <w:rPr>
            <w:rStyle w:val="Hyperlink"/>
          </w:rPr>
          <w:t>R3-253837</w:t>
        </w:r>
      </w:hyperlink>
      <w:r w:rsidRPr="00BC67B9">
        <w:t xml:space="preserve">, TS 38.425 TP agreed in </w:t>
      </w:r>
      <w:hyperlink r:id="rId31" w:history="1">
        <w:r w:rsidRPr="00E80EFD">
          <w:rPr>
            <w:rStyle w:val="Hyperlink"/>
          </w:rPr>
          <w:t>R3-253930</w:t>
        </w:r>
      </w:hyperlink>
      <w:r>
        <w:t>.</w:t>
      </w:r>
    </w:p>
    <w:p w14:paraId="416C9DC5" w14:textId="77777777" w:rsidR="00882077" w:rsidRPr="00BC67B9" w:rsidRDefault="00882077" w:rsidP="00882077">
      <w:pPr>
        <w:pStyle w:val="B1"/>
      </w:pPr>
      <w:r>
        <w:t>-</w:t>
      </w:r>
      <w:r>
        <w:tab/>
      </w:r>
      <w:r w:rsidRPr="00BC67B9">
        <w:t xml:space="preserve">RAN3 agreed the forwarding of </w:t>
      </w:r>
      <w:proofErr w:type="spellStart"/>
      <w:r w:rsidRPr="00BC67B9">
        <w:t>B</w:t>
      </w:r>
      <w:r>
        <w:t>S</w:t>
      </w:r>
      <w:r w:rsidRPr="00BC67B9">
        <w:t>Size</w:t>
      </w:r>
      <w:proofErr w:type="spellEnd"/>
      <w:r w:rsidRPr="00BC67B9">
        <w:t xml:space="preserve"> and TTNB in DC case. TS 37.340 TP agreed in </w:t>
      </w:r>
      <w:hyperlink r:id="rId32" w:history="1">
        <w:r w:rsidRPr="008E5760">
          <w:rPr>
            <w:rStyle w:val="Hyperlink"/>
          </w:rPr>
          <w:t>R3-253836</w:t>
        </w:r>
      </w:hyperlink>
      <w:r>
        <w:t>.</w:t>
      </w:r>
    </w:p>
    <w:p w14:paraId="7EED62DB" w14:textId="77777777" w:rsidR="00882077" w:rsidRPr="00BC67B9" w:rsidRDefault="00882077" w:rsidP="00882077">
      <w:r>
        <w:t>RAN3 agreed t</w:t>
      </w:r>
      <w:r w:rsidRPr="00BC67B9">
        <w:t>he MMSID is defined as OCTET STRING (SIZE (</w:t>
      </w:r>
      <w:r w:rsidRPr="00BC67B9">
        <w:rPr>
          <w:rFonts w:hint="eastAsia"/>
        </w:rPr>
        <w:t>1</w:t>
      </w:r>
      <w:r w:rsidRPr="00BC67B9">
        <w:t>)).</w:t>
      </w:r>
    </w:p>
    <w:p w14:paraId="73F67905" w14:textId="77777777" w:rsidR="00882077" w:rsidRPr="00BC67B9" w:rsidRDefault="00882077" w:rsidP="00882077">
      <w:r w:rsidRPr="00BC67B9">
        <w:t>For RLC retransmission enhancements</w:t>
      </w:r>
      <w:r>
        <w:t>, RAN3 agreed to r</w:t>
      </w:r>
      <w:r w:rsidRPr="00BC67B9">
        <w:rPr>
          <w:rFonts w:hint="eastAsia"/>
        </w:rPr>
        <w:t>euse the existing PDCP discard indication in F1-U t</w:t>
      </w:r>
      <w:r w:rsidRPr="00BC67B9">
        <w:t>o</w:t>
      </w:r>
      <w:r w:rsidRPr="00BC67B9">
        <w:rPr>
          <w:rFonts w:hint="eastAsia"/>
        </w:rPr>
        <w:t xml:space="preserve"> indicate</w:t>
      </w:r>
      <w:r w:rsidRPr="00BC67B9">
        <w:t xml:space="preserve"> the gNB-DU to </w:t>
      </w:r>
      <w:r w:rsidRPr="00BC67B9">
        <w:rPr>
          <w:rFonts w:hint="eastAsia"/>
        </w:rPr>
        <w:t>stop</w:t>
      </w:r>
      <w:r w:rsidRPr="00BC67B9">
        <w:t xml:space="preserve"> the transmission/retransmission of a RLC SDU or the segment of a RLC SDU</w:t>
      </w:r>
      <w:r w:rsidRPr="00BC67B9">
        <w:rPr>
          <w:rFonts w:hint="eastAsia"/>
        </w:rPr>
        <w:t>.</w:t>
      </w:r>
      <w:r w:rsidRPr="00BC67B9">
        <w:t xml:space="preserve"> FFS how to capture it in spec.</w:t>
      </w:r>
    </w:p>
    <w:p w14:paraId="25DB0649" w14:textId="358F2DEE" w:rsidR="00A27110" w:rsidRPr="009827CC" w:rsidRDefault="00A27110" w:rsidP="00A27110">
      <w:pPr>
        <w:pStyle w:val="Heading4"/>
      </w:pPr>
      <w:r w:rsidRPr="009827CC">
        <w:t>2.</w:t>
      </w:r>
      <w:r>
        <w:t>3</w:t>
      </w:r>
      <w:r w:rsidRPr="009827CC">
        <w:t>.</w:t>
      </w:r>
      <w:r>
        <w:t>2</w:t>
      </w:r>
      <w:r w:rsidRPr="009827CC">
        <w:tab/>
      </w:r>
      <w:r>
        <w:t xml:space="preserve">Main </w:t>
      </w:r>
      <w:r w:rsidRPr="009827CC">
        <w:t>Open issues</w:t>
      </w:r>
    </w:p>
    <w:p w14:paraId="3FEEA2C6" w14:textId="77777777" w:rsidR="0027635F" w:rsidRDefault="0027635F" w:rsidP="0027635F">
      <w:r>
        <w:t xml:space="preserve">Whether the gNB need to </w:t>
      </w:r>
      <w:r w:rsidRPr="00BC67B9">
        <w:t>report the status of Available Bitrate monitoring</w:t>
      </w:r>
      <w:r>
        <w:t>, pending on SA2 feedback.</w:t>
      </w:r>
    </w:p>
    <w:p w14:paraId="40E75342" w14:textId="77777777" w:rsidR="0027635F" w:rsidRPr="00BC67B9" w:rsidRDefault="0027635F" w:rsidP="0027635F">
      <w:r w:rsidRPr="003418AD">
        <w:t>For RLC retransmission enhancements</w:t>
      </w:r>
      <w:r w:rsidRPr="00BC67B9">
        <w:rPr>
          <w:rFonts w:hint="eastAsia"/>
        </w:rPr>
        <w:t>:</w:t>
      </w:r>
    </w:p>
    <w:p w14:paraId="0571CFD7" w14:textId="77777777" w:rsidR="0027635F" w:rsidRPr="00807B07" w:rsidRDefault="0027635F" w:rsidP="0027635F">
      <w:pPr>
        <w:pStyle w:val="B1"/>
      </w:pPr>
      <w:r>
        <w:t>-</w:t>
      </w:r>
      <w:r>
        <w:tab/>
      </w:r>
      <w:r w:rsidRPr="00807B07">
        <w:rPr>
          <w:rFonts w:hint="eastAsia"/>
        </w:rPr>
        <w:t xml:space="preserve">For uplink, </w:t>
      </w:r>
      <w:r w:rsidRPr="00807B07">
        <w:t>FFS on whether/how gNB-DU can configure the autonomous retransmission and/or enhanced polling thresholds for the DRB</w:t>
      </w:r>
      <w:r w:rsidRPr="00807B07">
        <w:rPr>
          <w:rFonts w:hint="eastAsia"/>
        </w:rPr>
        <w:t>.</w:t>
      </w:r>
    </w:p>
    <w:p w14:paraId="7A3F1BCE" w14:textId="77777777" w:rsidR="0027635F" w:rsidRPr="00807B07" w:rsidRDefault="0027635F" w:rsidP="0027635F">
      <w:pPr>
        <w:pStyle w:val="B1"/>
      </w:pPr>
      <w:r>
        <w:t>-</w:t>
      </w:r>
      <w:r>
        <w:tab/>
      </w:r>
      <w:r w:rsidRPr="00807B07">
        <w:rPr>
          <w:rFonts w:hint="eastAsia"/>
        </w:rPr>
        <w:t xml:space="preserve">For downlink, </w:t>
      </w:r>
      <w:r w:rsidRPr="00807B07">
        <w:t>FFS on whether/how enhance Sig</w:t>
      </w:r>
      <w:r w:rsidRPr="00807B07">
        <w:rPr>
          <w:rFonts w:hint="eastAsia"/>
        </w:rPr>
        <w:t xml:space="preserve">nalling between CU and DU to support </w:t>
      </w:r>
      <w:r w:rsidRPr="00807B07">
        <w:t>timely</w:t>
      </w:r>
      <w:r w:rsidRPr="00807B07">
        <w:rPr>
          <w:rFonts w:hint="eastAsia"/>
        </w:rPr>
        <w:t xml:space="preserve"> retransmission.</w:t>
      </w:r>
    </w:p>
    <w:p w14:paraId="1EF5E5EA" w14:textId="703A9DDD"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5F53F02C" w14:textId="66934289" w:rsidR="003949D3" w:rsidRDefault="003949D3" w:rsidP="003949D3">
      <w:pPr>
        <w:pStyle w:val="Heading4"/>
      </w:pPr>
      <w:r>
        <w:t>2.4.1.</w:t>
      </w:r>
      <w:r w:rsidR="002E1FAE">
        <w:t>2</w:t>
      </w:r>
      <w:r>
        <w:tab/>
      </w:r>
      <w:r w:rsidRPr="00E9436C">
        <w:t>RAN</w:t>
      </w:r>
      <w:r>
        <w:t>4#11</w:t>
      </w:r>
      <w:r w:rsidR="00713ED9">
        <w:t>4</w:t>
      </w:r>
      <w:r w:rsidR="008F5704">
        <w:t>bis</w:t>
      </w:r>
    </w:p>
    <w:p w14:paraId="756869B9" w14:textId="529447BB" w:rsidR="00EE5704" w:rsidRDefault="00EE5704" w:rsidP="00EE5704">
      <w:pPr>
        <w:rPr>
          <w:lang w:val="en-US"/>
        </w:rPr>
      </w:pPr>
      <w:r>
        <w:t xml:space="preserve">Way forward </w:t>
      </w:r>
      <w:r w:rsidRPr="00D22B08">
        <w:t>on RRM requirements for XR_Ph3</w:t>
      </w:r>
      <w:r>
        <w:t xml:space="preserve"> agreed in </w:t>
      </w:r>
      <w:r>
        <w:rPr>
          <w:lang w:val="en-US"/>
        </w:rPr>
        <w:t>(R4-250</w:t>
      </w:r>
      <w:r w:rsidR="0083198C">
        <w:rPr>
          <w:lang w:val="en-US"/>
        </w:rPr>
        <w:t>4911</w:t>
      </w:r>
      <w:r>
        <w:rPr>
          <w:lang w:val="en-US"/>
        </w:rPr>
        <w:t>):</w:t>
      </w:r>
    </w:p>
    <w:p w14:paraId="41ACCA54" w14:textId="383712FA" w:rsidR="00EE5704" w:rsidRPr="00B6759F" w:rsidRDefault="00B40B0D" w:rsidP="00BF2482">
      <w:pPr>
        <w:pStyle w:val="B1"/>
        <w:rPr>
          <w:lang w:val="en-US"/>
        </w:rPr>
      </w:pPr>
      <w:r>
        <w:rPr>
          <w:lang w:val="en-US"/>
        </w:rPr>
        <w:t>-</w:t>
      </w:r>
      <w:r>
        <w:rPr>
          <w:lang w:val="en-US"/>
        </w:rPr>
        <w:tab/>
      </w:r>
      <w:r w:rsidR="00EE5704" w:rsidRPr="00B6759F">
        <w:rPr>
          <w:lang w:val="en-US"/>
        </w:rPr>
        <w:t>For deployment scenarios:</w:t>
      </w:r>
    </w:p>
    <w:p w14:paraId="1CDAD68E" w14:textId="2D13BFBC" w:rsidR="00EE5704" w:rsidRDefault="00B40B0D" w:rsidP="00BF2482">
      <w:pPr>
        <w:pStyle w:val="B2"/>
      </w:pPr>
      <w:r>
        <w:t>-</w:t>
      </w:r>
      <w:r>
        <w:tab/>
      </w:r>
      <w:r w:rsidR="00A00712" w:rsidRPr="00A00712">
        <w:t>Skipping requirements applies for NR-SA</w:t>
      </w:r>
    </w:p>
    <w:p w14:paraId="16E5B6D7" w14:textId="5D60E100" w:rsidR="0034261B" w:rsidRDefault="008C566E" w:rsidP="00547CF1">
      <w:pPr>
        <w:pStyle w:val="B1"/>
      </w:pPr>
      <w:r>
        <w:t>-</w:t>
      </w:r>
      <w:r>
        <w:tab/>
      </w:r>
      <w:r w:rsidR="0034261B">
        <w:t>L1/L2 triggered mobility measurements and procedures</w:t>
      </w:r>
    </w:p>
    <w:p w14:paraId="78CA383F" w14:textId="1168D7AC" w:rsidR="0034261B" w:rsidRDefault="008C566E" w:rsidP="00547CF1">
      <w:pPr>
        <w:pStyle w:val="B2"/>
      </w:pPr>
      <w:r>
        <w:rPr>
          <w:lang w:eastAsia="zh-CN"/>
        </w:rPr>
        <w:t>-</w:t>
      </w:r>
      <w:r>
        <w:rPr>
          <w:lang w:eastAsia="zh-CN"/>
        </w:rPr>
        <w:tab/>
      </w:r>
      <w:r w:rsidR="00D51198" w:rsidRPr="005C258F">
        <w:rPr>
          <w:lang w:eastAsia="zh-CN"/>
        </w:rPr>
        <w:t>Requirements in clause 9.15 NR inter-frequency L1 measurement with gaps are updated for gap skipping</w:t>
      </w:r>
    </w:p>
    <w:p w14:paraId="4F19AB23" w14:textId="2955B13B" w:rsidR="0034261B" w:rsidRDefault="008C566E" w:rsidP="00547CF1">
      <w:pPr>
        <w:pStyle w:val="B1"/>
        <w:rPr>
          <w:lang w:eastAsia="zh-CN"/>
        </w:rPr>
      </w:pPr>
      <w:r>
        <w:rPr>
          <w:lang w:eastAsia="zh-CN"/>
        </w:rPr>
        <w:t>-</w:t>
      </w:r>
      <w:r>
        <w:rPr>
          <w:lang w:eastAsia="zh-CN"/>
        </w:rPr>
        <w:tab/>
      </w:r>
      <w:r w:rsidR="005C258F" w:rsidRPr="00251EC0">
        <w:rPr>
          <w:lang w:eastAsia="zh-CN"/>
        </w:rPr>
        <w:t>Types of measurement gaps</w:t>
      </w:r>
    </w:p>
    <w:p w14:paraId="08D5B731" w14:textId="2EA5C488" w:rsidR="00AC5642" w:rsidRPr="00BC28C9" w:rsidRDefault="008C566E" w:rsidP="00547CF1">
      <w:pPr>
        <w:pStyle w:val="B2"/>
        <w:rPr>
          <w:lang w:eastAsia="zh-CN"/>
        </w:rPr>
      </w:pPr>
      <w:r>
        <w:rPr>
          <w:lang w:eastAsia="zh-CN"/>
        </w:rPr>
        <w:t>-</w:t>
      </w:r>
      <w:r>
        <w:rPr>
          <w:lang w:eastAsia="zh-CN"/>
        </w:rPr>
        <w:tab/>
      </w:r>
      <w:r w:rsidR="00AC5642" w:rsidRPr="00BC28C9">
        <w:rPr>
          <w:lang w:eastAsia="zh-CN"/>
        </w:rPr>
        <w:t>Gaps which shall not be cancelled</w:t>
      </w:r>
      <w:r>
        <w:rPr>
          <w:lang w:eastAsia="zh-CN"/>
        </w:rPr>
        <w:t xml:space="preserve">: </w:t>
      </w:r>
      <w:r w:rsidR="00AC5642" w:rsidRPr="00BC28C9">
        <w:rPr>
          <w:lang w:eastAsia="zh-CN"/>
        </w:rPr>
        <w:t>MUSIM</w:t>
      </w:r>
      <w:r>
        <w:rPr>
          <w:lang w:eastAsia="zh-CN"/>
        </w:rPr>
        <w:t xml:space="preserve"> &amp; </w:t>
      </w:r>
      <w:r w:rsidR="00AC5642" w:rsidRPr="00BC28C9">
        <w:rPr>
          <w:lang w:eastAsia="zh-CN"/>
        </w:rPr>
        <w:t>Positioning</w:t>
      </w:r>
    </w:p>
    <w:p w14:paraId="48A1B1D0" w14:textId="7FA87E02" w:rsidR="005C258F" w:rsidRDefault="00547CF1" w:rsidP="00547CF1">
      <w:pPr>
        <w:pStyle w:val="B1"/>
      </w:pPr>
      <w:r>
        <w:t>-</w:t>
      </w:r>
      <w:r>
        <w:tab/>
      </w:r>
      <w:r w:rsidR="001825AD" w:rsidRPr="00251EC0">
        <w:t>Time offset requirement for measurement gap skipping</w:t>
      </w:r>
    </w:p>
    <w:p w14:paraId="0880AE31" w14:textId="63DF89D2" w:rsidR="001825AD" w:rsidRDefault="00547CF1" w:rsidP="00547CF1">
      <w:pPr>
        <w:pStyle w:val="B2"/>
        <w:rPr>
          <w:lang w:eastAsia="zh-CN"/>
        </w:rPr>
      </w:pPr>
      <w:r>
        <w:rPr>
          <w:lang w:eastAsia="zh-CN"/>
        </w:rPr>
        <w:t>-</w:t>
      </w:r>
      <w:r>
        <w:rPr>
          <w:lang w:eastAsia="zh-CN"/>
        </w:rPr>
        <w:tab/>
      </w:r>
      <w:r w:rsidR="0025144D" w:rsidRPr="0025144D">
        <w:rPr>
          <w:lang w:eastAsia="zh-CN"/>
        </w:rPr>
        <w:t>Not define additional condition for the optional capability of 3 ms</w:t>
      </w:r>
    </w:p>
    <w:p w14:paraId="45DC5AA4" w14:textId="48079EED" w:rsidR="004C2006" w:rsidRDefault="00B155C3" w:rsidP="00B155C3">
      <w:pPr>
        <w:pStyle w:val="B1"/>
      </w:pPr>
      <w:r>
        <w:t>-</w:t>
      </w:r>
      <w:r>
        <w:tab/>
      </w:r>
      <w:r w:rsidR="004C2006" w:rsidRPr="00B6759F">
        <w:t>Regarding UE assistance information, the following is agreed:</w:t>
      </w:r>
    </w:p>
    <w:p w14:paraId="4DAA20A2" w14:textId="38236C04" w:rsidR="009B2D51" w:rsidRPr="0058264C" w:rsidRDefault="00B155C3" w:rsidP="00B155C3">
      <w:pPr>
        <w:pStyle w:val="B2"/>
        <w:rPr>
          <w:lang w:eastAsia="zh-CN"/>
        </w:rPr>
      </w:pPr>
      <w:r>
        <w:t>-</w:t>
      </w:r>
      <w:r>
        <w:tab/>
      </w:r>
      <w:r w:rsidR="009B2D51" w:rsidRPr="00B155C3">
        <w:t>Capture</w:t>
      </w:r>
      <w:r w:rsidR="009B2D51" w:rsidRPr="0058264C">
        <w:rPr>
          <w:lang w:eastAsia="zh-CN"/>
        </w:rPr>
        <w:t xml:space="preserve"> the following agreement in the LS to RAN1/2. Meanwhile</w:t>
      </w:r>
      <w:r w:rsidR="009B2D51">
        <w:rPr>
          <w:lang w:eastAsia="zh-CN"/>
        </w:rPr>
        <w:t>,</w:t>
      </w:r>
      <w:r w:rsidR="009B2D51" w:rsidRPr="0058264C">
        <w:rPr>
          <w:lang w:eastAsia="zh-CN"/>
        </w:rPr>
        <w:t xml:space="preserve"> it is not precluded to update the number of 1 s if any issue will be identified in the future meeting. </w:t>
      </w:r>
    </w:p>
    <w:p w14:paraId="12B2CA82" w14:textId="3D171C3A" w:rsidR="009B2D51" w:rsidRPr="00B349CE" w:rsidRDefault="00B155C3" w:rsidP="00B155C3">
      <w:pPr>
        <w:pStyle w:val="B3"/>
        <w:rPr>
          <w:lang w:eastAsia="zh-CN"/>
        </w:rPr>
      </w:pPr>
      <w:r>
        <w:rPr>
          <w:lang w:eastAsia="zh-CN"/>
        </w:rPr>
        <w:t>-</w:t>
      </w:r>
      <w:r>
        <w:rPr>
          <w:lang w:eastAsia="zh-CN"/>
        </w:rPr>
        <w:tab/>
      </w:r>
      <w:r w:rsidR="009B2D51" w:rsidRPr="00B349CE">
        <w:rPr>
          <w:lang w:eastAsia="zh-CN"/>
        </w:rPr>
        <w:t xml:space="preserve">The information in UAI: a ratio (R) of gap occasions that is recommended for cancellation during a time period </w:t>
      </w:r>
      <w:r w:rsidR="009B2D51">
        <w:rPr>
          <w:lang w:eastAsia="zh-CN"/>
        </w:rPr>
        <w:t>of 1 s</w:t>
      </w:r>
      <w:r w:rsidR="009B2D51" w:rsidRPr="00B349CE">
        <w:rPr>
          <w:lang w:eastAsia="zh-CN"/>
        </w:rPr>
        <w:t>.</w:t>
      </w:r>
    </w:p>
    <w:p w14:paraId="700FA707" w14:textId="10D108FD" w:rsidR="009B2D51" w:rsidRPr="005364C8" w:rsidRDefault="00B155C3" w:rsidP="00B155C3">
      <w:pPr>
        <w:pStyle w:val="B4"/>
        <w:rPr>
          <w:szCs w:val="21"/>
          <w:lang w:eastAsia="zh-CN"/>
        </w:rPr>
      </w:pPr>
      <w:r>
        <w:rPr>
          <w:lang w:eastAsia="zh-CN"/>
        </w:rPr>
        <w:lastRenderedPageBreak/>
        <w:t>-</w:t>
      </w:r>
      <w:r>
        <w:rPr>
          <w:lang w:eastAsia="zh-CN"/>
        </w:rPr>
        <w:tab/>
      </w:r>
      <w:r w:rsidR="009B2D51" w:rsidRPr="00B349CE">
        <w:rPr>
          <w:lang w:eastAsia="zh-CN"/>
        </w:rPr>
        <w:t xml:space="preserve">R </w:t>
      </w:r>
      <w:r w:rsidR="009B2D51" w:rsidRPr="009B2D51">
        <w:rPr>
          <w:rFonts w:ascii="Cambria Math" w:hAnsi="Cambria Math" w:cs="Cambria Math"/>
          <w:lang w:eastAsia="zh-CN"/>
        </w:rPr>
        <w:t>∈</w:t>
      </w:r>
      <w:r w:rsidR="009B2D51" w:rsidRPr="00B349CE">
        <w:rPr>
          <w:lang w:eastAsia="zh-CN"/>
        </w:rPr>
        <w:t xml:space="preserve"> {0, 20, 40, 60}%</w:t>
      </w:r>
    </w:p>
    <w:p w14:paraId="0FAED7AB" w14:textId="7D10CFAD" w:rsidR="008F5704" w:rsidRDefault="008F5704" w:rsidP="008F5704">
      <w:pPr>
        <w:pStyle w:val="Heading4"/>
      </w:pPr>
      <w:r>
        <w:t>2.4.1.3</w:t>
      </w:r>
      <w:r>
        <w:tab/>
      </w:r>
      <w:r w:rsidRPr="00E9436C">
        <w:t>RAN</w:t>
      </w:r>
      <w:r>
        <w:t>4#115</w:t>
      </w:r>
    </w:p>
    <w:p w14:paraId="0EED979C" w14:textId="3FA5E5D9" w:rsidR="00713ED9" w:rsidRDefault="008D667C" w:rsidP="00DF7E3C">
      <w:pPr>
        <w:rPr>
          <w:lang w:val="en-US"/>
        </w:rPr>
      </w:pPr>
      <w:r>
        <w:t xml:space="preserve">Way forward </w:t>
      </w:r>
      <w:r w:rsidRPr="00D22B08">
        <w:t>on RRM requirements for XR_Ph3</w:t>
      </w:r>
      <w:r>
        <w:t xml:space="preserve"> agreed in </w:t>
      </w:r>
      <w:r w:rsidR="00D530F9">
        <w:rPr>
          <w:lang w:val="en-US"/>
        </w:rPr>
        <w:t>(</w:t>
      </w:r>
      <w:r w:rsidR="0019509C" w:rsidRPr="0019509C">
        <w:rPr>
          <w:lang w:val="en-US"/>
        </w:rPr>
        <w:t>R4-2508285</w:t>
      </w:r>
      <w:r w:rsidR="00093D75">
        <w:rPr>
          <w:lang w:val="en-US"/>
        </w:rPr>
        <w:t>)</w:t>
      </w:r>
      <w:r w:rsidR="00D530F9">
        <w:rPr>
          <w:lang w:val="en-US"/>
        </w:rPr>
        <w:t>:</w:t>
      </w:r>
    </w:p>
    <w:p w14:paraId="41D9DA05" w14:textId="4118E1ED" w:rsidR="009A02B4" w:rsidRDefault="00A54196" w:rsidP="00A54196">
      <w:pPr>
        <w:pStyle w:val="B1"/>
        <w:rPr>
          <w:lang w:eastAsia="zh-CN"/>
        </w:rPr>
      </w:pPr>
      <w:r>
        <w:rPr>
          <w:lang w:eastAsia="zh-CN"/>
        </w:rPr>
        <w:t>-</w:t>
      </w:r>
      <w:r>
        <w:rPr>
          <w:lang w:eastAsia="zh-CN"/>
        </w:rPr>
        <w:tab/>
      </w:r>
      <w:r w:rsidR="009A02B4" w:rsidRPr="00251EC0">
        <w:rPr>
          <w:lang w:eastAsia="zh-CN"/>
        </w:rPr>
        <w:t>Types of measurement gaps</w:t>
      </w:r>
      <w:r>
        <w:rPr>
          <w:lang w:eastAsia="zh-CN"/>
        </w:rPr>
        <w:t>:</w:t>
      </w:r>
    </w:p>
    <w:p w14:paraId="63274F27" w14:textId="2F862B86" w:rsidR="002F5359" w:rsidRDefault="00A54196" w:rsidP="00A54196">
      <w:pPr>
        <w:pStyle w:val="B2"/>
      </w:pPr>
      <w:r>
        <w:rPr>
          <w:lang w:eastAsia="zh-CN"/>
        </w:rPr>
        <w:t>-</w:t>
      </w:r>
      <w:r>
        <w:rPr>
          <w:lang w:eastAsia="zh-CN"/>
        </w:rPr>
        <w:tab/>
      </w:r>
      <w:r w:rsidR="002F5359" w:rsidRPr="002F5359">
        <w:t>Type 2 gaps</w:t>
      </w:r>
      <w:r>
        <w:t>:</w:t>
      </w:r>
    </w:p>
    <w:p w14:paraId="50E07B12" w14:textId="49406DFA" w:rsidR="001423B0" w:rsidRPr="001423B0" w:rsidRDefault="00A54196" w:rsidP="00A54196">
      <w:pPr>
        <w:pStyle w:val="B3"/>
      </w:pPr>
      <w:r>
        <w:rPr>
          <w:lang w:eastAsia="zh-CN"/>
        </w:rPr>
        <w:t>-</w:t>
      </w:r>
      <w:r>
        <w:rPr>
          <w:lang w:eastAsia="zh-CN"/>
        </w:rPr>
        <w:tab/>
      </w:r>
      <w:r w:rsidR="001423B0" w:rsidRPr="001423B0">
        <w:t>MG cancelling DCI applies to concurrent MGs and cancels the MG surviving the collision handling rules.</w:t>
      </w:r>
    </w:p>
    <w:p w14:paraId="4EDE444B" w14:textId="750C52DB" w:rsidR="001423B0" w:rsidRPr="001423B0" w:rsidRDefault="00A54196" w:rsidP="00A54196">
      <w:pPr>
        <w:pStyle w:val="B3"/>
      </w:pPr>
      <w:r>
        <w:rPr>
          <w:lang w:eastAsia="zh-CN"/>
        </w:rPr>
        <w:t>-</w:t>
      </w:r>
      <w:r>
        <w:rPr>
          <w:lang w:eastAsia="zh-CN"/>
        </w:rPr>
        <w:tab/>
      </w:r>
      <w:r w:rsidR="001423B0" w:rsidRPr="001423B0">
        <w:t xml:space="preserve">The timeline X ms for the MG cancelling the colliding MGs is based on the one that survives </w:t>
      </w:r>
      <w:proofErr w:type="spellStart"/>
      <w:r w:rsidR="001423B0" w:rsidRPr="001423B0">
        <w:t>collisionhandling</w:t>
      </w:r>
      <w:proofErr w:type="spellEnd"/>
      <w:r w:rsidR="001423B0" w:rsidRPr="001423B0">
        <w:t xml:space="preserve"> rules.</w:t>
      </w:r>
    </w:p>
    <w:p w14:paraId="3FEEDA85" w14:textId="1B16FCF8" w:rsidR="001423B0" w:rsidRDefault="00A54196" w:rsidP="00A54196">
      <w:pPr>
        <w:pStyle w:val="B3"/>
      </w:pPr>
      <w:r>
        <w:rPr>
          <w:lang w:eastAsia="zh-CN"/>
        </w:rPr>
        <w:t>-</w:t>
      </w:r>
      <w:r>
        <w:rPr>
          <w:lang w:eastAsia="zh-CN"/>
        </w:rPr>
        <w:tab/>
      </w:r>
      <w:r w:rsidR="001423B0" w:rsidRPr="001423B0">
        <w:t xml:space="preserve">DCI skipping cannot be applied if any gap is configured with </w:t>
      </w:r>
      <w:proofErr w:type="spellStart"/>
      <w:r w:rsidR="001423B0" w:rsidRPr="001423B0">
        <w:t>gapAssociationPRS</w:t>
      </w:r>
      <w:proofErr w:type="spellEnd"/>
      <w:r w:rsidR="00BF68BA">
        <w:t>.</w:t>
      </w:r>
    </w:p>
    <w:p w14:paraId="3475075D" w14:textId="70AE015B" w:rsidR="002F5359" w:rsidRDefault="00A54196" w:rsidP="00CE4E49">
      <w:pPr>
        <w:pStyle w:val="B2"/>
      </w:pPr>
      <w:r>
        <w:rPr>
          <w:lang w:eastAsia="zh-CN"/>
        </w:rPr>
        <w:t>-</w:t>
      </w:r>
      <w:r>
        <w:rPr>
          <w:lang w:eastAsia="zh-CN"/>
        </w:rPr>
        <w:tab/>
      </w:r>
      <w:r w:rsidR="002F5359">
        <w:t>NCSG</w:t>
      </w:r>
      <w:r w:rsidR="00BF68BA">
        <w:t>:</w:t>
      </w:r>
      <w:r w:rsidR="00CE4E49">
        <w:t xml:space="preserve"> </w:t>
      </w:r>
      <w:r w:rsidR="00F27A31" w:rsidRPr="00F27A31">
        <w:t>MG cancelling DCI doesn’t apply to MGs configured via GapConfig-r17 with ncsgInd-r17</w:t>
      </w:r>
      <w:r w:rsidR="00BF68BA">
        <w:t>.</w:t>
      </w:r>
    </w:p>
    <w:p w14:paraId="0DC1CD5D" w14:textId="75EF30B9" w:rsidR="00F27A31" w:rsidRPr="00F27A31" w:rsidRDefault="00A54196" w:rsidP="00BF68BA">
      <w:pPr>
        <w:pStyle w:val="B2"/>
        <w:rPr>
          <w:rFonts w:ascii="Calibri" w:hAnsi="Calibri" w:cs="Calibri"/>
          <w:sz w:val="22"/>
          <w:szCs w:val="22"/>
        </w:rPr>
      </w:pPr>
      <w:r>
        <w:rPr>
          <w:lang w:eastAsia="zh-CN"/>
        </w:rPr>
        <w:t>-</w:t>
      </w:r>
      <w:r>
        <w:rPr>
          <w:lang w:eastAsia="zh-CN"/>
        </w:rPr>
        <w:tab/>
      </w:r>
      <w:r w:rsidR="00F27A31" w:rsidRPr="00F27A31">
        <w:t>Preconfigured measurement gaps</w:t>
      </w:r>
      <w:r w:rsidR="00BF68BA">
        <w:t xml:space="preserve">: </w:t>
      </w:r>
      <w:r w:rsidR="00F27A31" w:rsidRPr="00F27A31">
        <w:t xml:space="preserve">MG </w:t>
      </w:r>
      <w:r w:rsidR="00F27A31" w:rsidRPr="00A54196">
        <w:t>cancelling</w:t>
      </w:r>
      <w:r w:rsidR="00F27A31" w:rsidRPr="00F27A31">
        <w:t xml:space="preserve"> DCI doesn’t apply to MGs configured via GapConfig-r17 with preConfigInd-r17.</w:t>
      </w:r>
    </w:p>
    <w:p w14:paraId="3EE4D25D" w14:textId="7CFC30E5" w:rsidR="00E60612" w:rsidRPr="00A54196" w:rsidRDefault="00A54196" w:rsidP="00BF68BA">
      <w:pPr>
        <w:pStyle w:val="B2"/>
      </w:pPr>
      <w:r>
        <w:rPr>
          <w:lang w:eastAsia="zh-CN"/>
        </w:rPr>
        <w:t>-</w:t>
      </w:r>
      <w:r>
        <w:rPr>
          <w:lang w:eastAsia="zh-CN"/>
        </w:rPr>
        <w:tab/>
      </w:r>
      <w:r w:rsidR="00E60612" w:rsidRPr="00E60612">
        <w:t>Rel-18 concurrent gaps</w:t>
      </w:r>
      <w:r w:rsidR="00BF68BA">
        <w:t xml:space="preserve">: </w:t>
      </w:r>
      <w:r w:rsidR="00E60612" w:rsidRPr="00E60612">
        <w:t>MG cancelling DCI doesn’t apply to Rel-18 concurrent gaps.</w:t>
      </w:r>
    </w:p>
    <w:p w14:paraId="5DDE6F81" w14:textId="69567BA6" w:rsidR="00F06DE6" w:rsidRDefault="00A54196" w:rsidP="00A54196">
      <w:pPr>
        <w:pStyle w:val="B1"/>
      </w:pPr>
      <w:r>
        <w:rPr>
          <w:lang w:eastAsia="zh-CN"/>
        </w:rPr>
        <w:t>-</w:t>
      </w:r>
      <w:r>
        <w:rPr>
          <w:lang w:eastAsia="zh-CN"/>
        </w:rPr>
        <w:tab/>
      </w:r>
      <w:r w:rsidR="00F06DE6" w:rsidRPr="00B6759F">
        <w:t>Regarding UE assistance information, the following is agreed:</w:t>
      </w:r>
    </w:p>
    <w:p w14:paraId="3952CE5A" w14:textId="3E0DEE79" w:rsidR="006501D8" w:rsidRPr="006501D8" w:rsidRDefault="00A54196" w:rsidP="00A54196">
      <w:pPr>
        <w:pStyle w:val="B2"/>
      </w:pPr>
      <w:r>
        <w:rPr>
          <w:lang w:eastAsia="zh-CN"/>
        </w:rPr>
        <w:t>-</w:t>
      </w:r>
      <w:r>
        <w:rPr>
          <w:lang w:eastAsia="zh-CN"/>
        </w:rPr>
        <w:tab/>
      </w:r>
      <w:r w:rsidR="006501D8" w:rsidRPr="006501D8">
        <w:t xml:space="preserve">The UE may provide the UAI related information, for the UAI in the agreement captured </w:t>
      </w:r>
      <w:r w:rsidR="006501D8">
        <w:t>in RAN4 #114bis</w:t>
      </w:r>
      <w:r w:rsidR="006501D8" w:rsidRPr="006501D8">
        <w:t>, per MG configuration</w:t>
      </w:r>
      <w:r w:rsidR="00CE4E49">
        <w:t>:</w:t>
      </w:r>
    </w:p>
    <w:p w14:paraId="38C31276" w14:textId="37827372" w:rsidR="006501D8" w:rsidRPr="006501D8" w:rsidRDefault="00A54196" w:rsidP="00A54196">
      <w:pPr>
        <w:pStyle w:val="B3"/>
      </w:pPr>
      <w:r>
        <w:rPr>
          <w:lang w:eastAsia="zh-CN"/>
        </w:rPr>
        <w:t>-</w:t>
      </w:r>
      <w:r>
        <w:rPr>
          <w:lang w:eastAsia="zh-CN"/>
        </w:rPr>
        <w:tab/>
      </w:r>
      <w:r w:rsidR="006501D8" w:rsidRPr="006501D8">
        <w:t xml:space="preserve">per-FR gap if gap is configured with </w:t>
      </w:r>
      <w:proofErr w:type="spellStart"/>
      <w:r w:rsidR="006501D8" w:rsidRPr="006501D8">
        <w:t>gapConfig</w:t>
      </w:r>
      <w:proofErr w:type="spellEnd"/>
      <w:r w:rsidR="006501D8" w:rsidRPr="006501D8">
        <w:t xml:space="preserve"> with per-FR gaps</w:t>
      </w:r>
      <w:r w:rsidR="00CE4E49">
        <w:t>;</w:t>
      </w:r>
    </w:p>
    <w:p w14:paraId="2EA80273" w14:textId="2293ADF0" w:rsidR="006501D8" w:rsidRPr="006501D8" w:rsidRDefault="00A54196" w:rsidP="00A54196">
      <w:pPr>
        <w:pStyle w:val="B3"/>
      </w:pPr>
      <w:r>
        <w:rPr>
          <w:lang w:eastAsia="zh-CN"/>
        </w:rPr>
        <w:t>-</w:t>
      </w:r>
      <w:r>
        <w:rPr>
          <w:lang w:eastAsia="zh-CN"/>
        </w:rPr>
        <w:tab/>
      </w:r>
      <w:r w:rsidR="006501D8" w:rsidRPr="006501D8">
        <w:t>per gap configuration if gap is configured with gapConfig-r17</w:t>
      </w:r>
      <w:r w:rsidR="00CE4E49">
        <w:t>.</w:t>
      </w:r>
    </w:p>
    <w:p w14:paraId="10001010" w14:textId="3D9F9868" w:rsidR="00F06DE6" w:rsidRDefault="00A54196" w:rsidP="00A54196">
      <w:pPr>
        <w:pStyle w:val="B1"/>
        <w:rPr>
          <w:lang w:val="en-US"/>
        </w:rPr>
      </w:pPr>
      <w:r>
        <w:rPr>
          <w:lang w:eastAsia="zh-CN"/>
        </w:rPr>
        <w:t>-</w:t>
      </w:r>
      <w:r>
        <w:rPr>
          <w:lang w:eastAsia="zh-CN"/>
        </w:rPr>
        <w:tab/>
      </w:r>
      <w:r w:rsidR="004F0757">
        <w:t>Regarding semi-static signalling schemes, the following is agreed</w:t>
      </w:r>
      <w:r w:rsidR="004F0757">
        <w:rPr>
          <w:lang w:val="en-US"/>
        </w:rPr>
        <w:t>:</w:t>
      </w:r>
    </w:p>
    <w:p w14:paraId="55D81524" w14:textId="2EA69783" w:rsidR="004F0757" w:rsidRDefault="00A54196" w:rsidP="00A54196">
      <w:pPr>
        <w:pStyle w:val="B2"/>
      </w:pPr>
      <w:r>
        <w:rPr>
          <w:lang w:eastAsia="zh-CN"/>
        </w:rPr>
        <w:t>-</w:t>
      </w:r>
      <w:r>
        <w:rPr>
          <w:lang w:eastAsia="zh-CN"/>
        </w:rPr>
        <w:tab/>
      </w:r>
      <w:r w:rsidR="00E51B03" w:rsidRPr="00E51B03">
        <w:t>From RAN4 perspective, no consensus to support semi-static solutions in Rel-19.</w:t>
      </w:r>
    </w:p>
    <w:p w14:paraId="08231B22" w14:textId="49585E1C" w:rsidR="00E51B03" w:rsidRDefault="00A54196" w:rsidP="00A54196">
      <w:pPr>
        <w:pStyle w:val="B1"/>
      </w:pPr>
      <w:r>
        <w:rPr>
          <w:lang w:eastAsia="zh-CN"/>
        </w:rPr>
        <w:t>-</w:t>
      </w:r>
      <w:r>
        <w:rPr>
          <w:lang w:eastAsia="zh-CN"/>
        </w:rPr>
        <w:tab/>
      </w:r>
      <w:r w:rsidR="00314DBD">
        <w:t>Regarding s</w:t>
      </w:r>
      <w:r w:rsidR="00314DBD" w:rsidRPr="00314DBD">
        <w:t>kipping indication on frequency domain</w:t>
      </w:r>
      <w:r w:rsidR="00314DBD">
        <w:t>, the following is agreed:</w:t>
      </w:r>
    </w:p>
    <w:p w14:paraId="6830CA88" w14:textId="5E1F402C" w:rsidR="000C5F90" w:rsidRPr="000C5F90" w:rsidRDefault="00A54196" w:rsidP="00A54196">
      <w:pPr>
        <w:pStyle w:val="B2"/>
      </w:pPr>
      <w:r>
        <w:rPr>
          <w:lang w:eastAsia="zh-CN"/>
        </w:rPr>
        <w:t>-</w:t>
      </w:r>
      <w:r>
        <w:rPr>
          <w:lang w:eastAsia="zh-CN"/>
        </w:rPr>
        <w:tab/>
      </w:r>
      <w:r w:rsidR="000C5F90" w:rsidRPr="000C5F90">
        <w:t xml:space="preserve">It is RAN4 common understanding that: If UE is configured with per-FR gap, the MG skipping only applies to the same FR and has no impacts on UE </w:t>
      </w:r>
      <w:proofErr w:type="spellStart"/>
      <w:r w:rsidR="000C5F90" w:rsidRPr="000C5F90">
        <w:t>behavior</w:t>
      </w:r>
      <w:proofErr w:type="spellEnd"/>
      <w:r w:rsidR="000C5F90" w:rsidRPr="000C5F90">
        <w:t xml:space="preserve"> on the other FR. If UE is configured with per-UE gap, the MG skipping applies to both </w:t>
      </w:r>
      <w:proofErr w:type="spellStart"/>
      <w:r w:rsidR="000C5F90" w:rsidRPr="000C5F90">
        <w:t>FRs.</w:t>
      </w:r>
      <w:proofErr w:type="spellEnd"/>
    </w:p>
    <w:p w14:paraId="32D6A7A9" w14:textId="738A58E2" w:rsidR="000C5F90" w:rsidRPr="000C5F90" w:rsidRDefault="00A54196" w:rsidP="00A54196">
      <w:pPr>
        <w:pStyle w:val="B2"/>
      </w:pPr>
      <w:r>
        <w:rPr>
          <w:lang w:eastAsia="zh-CN"/>
        </w:rPr>
        <w:t>-</w:t>
      </w:r>
      <w:r>
        <w:rPr>
          <w:lang w:eastAsia="zh-CN"/>
        </w:rPr>
        <w:tab/>
      </w:r>
      <w:r w:rsidR="000C5F90" w:rsidRPr="000C5F90">
        <w:t>Further discuss whether it has already been specified in RAN1 CR, and whether/how to capture in RAN4 spec.</w:t>
      </w:r>
    </w:p>
    <w:p w14:paraId="07B07D13" w14:textId="1D80DB1A" w:rsidR="000C5F90" w:rsidRDefault="00A54196" w:rsidP="00A54196">
      <w:pPr>
        <w:pStyle w:val="B1"/>
      </w:pPr>
      <w:r>
        <w:rPr>
          <w:lang w:eastAsia="zh-CN"/>
        </w:rPr>
        <w:t>-</w:t>
      </w:r>
      <w:r>
        <w:rPr>
          <w:lang w:eastAsia="zh-CN"/>
        </w:rPr>
        <w:tab/>
      </w:r>
      <w:r w:rsidR="000C5F90">
        <w:t>Regarding CR drafting and naming convention, the following is agreed</w:t>
      </w:r>
    </w:p>
    <w:p w14:paraId="6D291F75" w14:textId="72ABEA85" w:rsidR="000F4054" w:rsidRPr="000F4054" w:rsidRDefault="00A54196" w:rsidP="00A54196">
      <w:pPr>
        <w:pStyle w:val="B2"/>
      </w:pPr>
      <w:r>
        <w:rPr>
          <w:lang w:eastAsia="zh-CN"/>
        </w:rPr>
        <w:t>-</w:t>
      </w:r>
      <w:r>
        <w:rPr>
          <w:lang w:eastAsia="zh-CN"/>
        </w:rPr>
        <w:tab/>
      </w:r>
      <w:r w:rsidR="000F4054" w:rsidRPr="000F4054">
        <w:t>Use “Measurement gap occasion cancelation” to refer to measurement gaps that were skipped or cancelled by DCI</w:t>
      </w:r>
      <w:r w:rsidR="00CE4E49">
        <w:t>;</w:t>
      </w:r>
    </w:p>
    <w:p w14:paraId="5DA8CF14" w14:textId="3EEECC5D" w:rsidR="000F4054" w:rsidRPr="000F4054" w:rsidRDefault="00A54196" w:rsidP="00A54196">
      <w:pPr>
        <w:pStyle w:val="B2"/>
      </w:pPr>
      <w:r>
        <w:rPr>
          <w:lang w:eastAsia="zh-CN"/>
        </w:rPr>
        <w:t>-</w:t>
      </w:r>
      <w:r>
        <w:rPr>
          <w:lang w:eastAsia="zh-CN"/>
        </w:rPr>
        <w:tab/>
      </w:r>
      <w:r w:rsidR="000F4054" w:rsidRPr="000F4054">
        <w:t xml:space="preserve">Use </w:t>
      </w:r>
      <w:proofErr w:type="spellStart"/>
      <w:r w:rsidR="000F4054" w:rsidRPr="000F4054">
        <w:t>L</w:t>
      </w:r>
      <w:r w:rsidR="000F4054" w:rsidRPr="000F4054">
        <w:rPr>
          <w:vertAlign w:val="subscript"/>
        </w:rPr>
        <w:t>cancel</w:t>
      </w:r>
      <w:proofErr w:type="spellEnd"/>
      <w:r w:rsidR="000F4054" w:rsidRPr="000F4054">
        <w:rPr>
          <w:vertAlign w:val="subscript"/>
        </w:rPr>
        <w:t xml:space="preserve"> </w:t>
      </w:r>
      <w:r w:rsidR="000F4054" w:rsidRPr="000F4054">
        <w:t>for number of skipping occasions</w:t>
      </w:r>
      <w:r w:rsidR="00CE4E49">
        <w:t>;</w:t>
      </w:r>
    </w:p>
    <w:p w14:paraId="652CBC11" w14:textId="4DD541B1" w:rsidR="000F4054" w:rsidRPr="000F4054" w:rsidRDefault="00A54196" w:rsidP="00CE4E49">
      <w:pPr>
        <w:pStyle w:val="B2"/>
      </w:pPr>
      <w:r>
        <w:rPr>
          <w:lang w:eastAsia="zh-CN"/>
        </w:rPr>
        <w:t>-</w:t>
      </w:r>
      <w:r>
        <w:rPr>
          <w:lang w:eastAsia="zh-CN"/>
        </w:rPr>
        <w:tab/>
      </w:r>
      <w:r w:rsidR="000F4054" w:rsidRPr="000F4054">
        <w:t>Indication of which formula/table to use</w:t>
      </w:r>
      <w:r w:rsidR="00CE4E49">
        <w:t xml:space="preserve">: </w:t>
      </w:r>
      <w:r w:rsidR="000F4054" w:rsidRPr="000F4054">
        <w:t>For the UE supporting [FFS feature name] provided that the configuration and conditions in clause 9.1.y.4 are met (new)</w:t>
      </w:r>
      <w:r w:rsidR="00F7034D">
        <w:t>;</w:t>
      </w:r>
    </w:p>
    <w:p w14:paraId="0037B744" w14:textId="0945FB7F" w:rsidR="000F4054" w:rsidRPr="000F4054" w:rsidRDefault="00752C74" w:rsidP="00A54196">
      <w:pPr>
        <w:pStyle w:val="B2"/>
      </w:pPr>
      <w:r>
        <w:rPr>
          <w:lang w:eastAsia="zh-CN"/>
        </w:rPr>
        <w:t>-</w:t>
      </w:r>
      <w:r>
        <w:rPr>
          <w:lang w:eastAsia="zh-CN"/>
        </w:rPr>
        <w:tab/>
      </w:r>
      <w:r w:rsidR="000F4054" w:rsidRPr="000F4054">
        <w:t>Use RAN2 pseudo code approach for new clause 9.1.y</w:t>
      </w:r>
      <w:r w:rsidR="00F7034D">
        <w:t>;</w:t>
      </w:r>
    </w:p>
    <w:p w14:paraId="474CE35E" w14:textId="13E46690" w:rsidR="00E60612" w:rsidRPr="00752C74" w:rsidRDefault="00752C74" w:rsidP="00F7034D">
      <w:pPr>
        <w:pStyle w:val="B1"/>
      </w:pPr>
      <w:r>
        <w:rPr>
          <w:lang w:eastAsia="zh-CN"/>
        </w:rPr>
        <w:t>-</w:t>
      </w:r>
      <w:r>
        <w:rPr>
          <w:lang w:eastAsia="zh-CN"/>
        </w:rPr>
        <w:tab/>
      </w:r>
      <w:r w:rsidR="000F4054">
        <w:t>Regarding UE capabilities, the following is agreed</w:t>
      </w:r>
      <w:r w:rsidR="00F7034D">
        <w:t>: d</w:t>
      </w:r>
      <w:r w:rsidR="00CF2111" w:rsidRPr="00CF2111">
        <w:t>efine optional UE feature for support of UAI with per UE capability, [and no FR1/FR2 differentiation].</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59D45309" w14:textId="6B1FC011" w:rsidR="004D22FE" w:rsidRPr="002B2DA3" w:rsidRDefault="009E54FD" w:rsidP="009E54FD">
      <w:pPr>
        <w:rPr>
          <w:lang w:eastAsia="ja-JP"/>
        </w:rPr>
      </w:pPr>
      <w:r w:rsidRPr="00C834AE">
        <w:t>The one RAN4-related objective (related to RRM measurements) remains open.</w:t>
      </w:r>
      <w:r>
        <w:t xml:space="preserve"> See agreed WF in </w:t>
      </w:r>
      <w:r w:rsidR="0019509C" w:rsidRPr="0019509C">
        <w:rPr>
          <w:lang w:val="en-US"/>
        </w:rPr>
        <w:t>R4-2508285</w:t>
      </w:r>
      <w:r>
        <w:rPr>
          <w:lang w:val="en-US"/>
        </w:rPr>
        <w:t>.</w:t>
      </w:r>
    </w:p>
    <w:sectPr w:rsidR="004D22FE" w:rsidRPr="002B2DA3" w:rsidSect="008B2D40">
      <w:headerReference w:type="even" r:id="rId33"/>
      <w:headerReference w:type="default" r:id="rId34"/>
      <w:footerReference w:type="even" r:id="rId35"/>
      <w:footerReference w:type="default" r:id="rId36"/>
      <w:headerReference w:type="first" r:id="rId37"/>
      <w:footerReference w:type="firs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3A225" w14:textId="77777777" w:rsidR="00883C36" w:rsidRDefault="00883C36">
      <w:r>
        <w:separator/>
      </w:r>
    </w:p>
  </w:endnote>
  <w:endnote w:type="continuationSeparator" w:id="0">
    <w:p w14:paraId="013EBAF4" w14:textId="77777777" w:rsidR="00883C36" w:rsidRDefault="00883C36">
      <w:r>
        <w:continuationSeparator/>
      </w:r>
    </w:p>
  </w:endnote>
  <w:endnote w:type="continuationNotice" w:id="1">
    <w:p w14:paraId="5A481E17" w14:textId="77777777" w:rsidR="00883C36" w:rsidRDefault="00883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Segoe UI Light"/>
    <w:panose1 w:val="020B0403020202020204"/>
    <w:charset w:val="00"/>
    <w:family w:val="swiss"/>
    <w:pitch w:val="variable"/>
    <w:sig w:usb0="A40006FF" w:usb1="700078FB" w:usb2="00000800" w:usb3="00000000" w:csb0="000001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C02B" w14:textId="77777777" w:rsidR="00883C36" w:rsidRDefault="00883C36">
      <w:r>
        <w:separator/>
      </w:r>
    </w:p>
  </w:footnote>
  <w:footnote w:type="continuationSeparator" w:id="0">
    <w:p w14:paraId="0EA1D47E" w14:textId="77777777" w:rsidR="00883C36" w:rsidRDefault="00883C36">
      <w:r>
        <w:continuationSeparator/>
      </w:r>
    </w:p>
  </w:footnote>
  <w:footnote w:type="continuationNotice" w:id="1">
    <w:p w14:paraId="4A7FE40E" w14:textId="77777777" w:rsidR="00883C36" w:rsidRDefault="00883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0D921DD"/>
    <w:multiLevelType w:val="multilevel"/>
    <w:tmpl w:val="93B8A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5"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2B0B2D"/>
    <w:multiLevelType w:val="hybridMultilevel"/>
    <w:tmpl w:val="65D2B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0D77EA"/>
    <w:multiLevelType w:val="multilevel"/>
    <w:tmpl w:val="35C0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C46291"/>
    <w:multiLevelType w:val="multilevel"/>
    <w:tmpl w:val="405A2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2E227D"/>
    <w:multiLevelType w:val="hybridMultilevel"/>
    <w:tmpl w:val="0936E0D2"/>
    <w:lvl w:ilvl="0" w:tplc="D756AAA4">
      <w:start w:val="2"/>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66F414B"/>
    <w:multiLevelType w:val="hybridMultilevel"/>
    <w:tmpl w:val="31F026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8D6714"/>
    <w:multiLevelType w:val="hybridMultilevel"/>
    <w:tmpl w:val="4EEC1E56"/>
    <w:lvl w:ilvl="0" w:tplc="2FCE7B1A">
      <w:start w:val="1"/>
      <w:numFmt w:val="bullet"/>
      <w:lvlText w:val="-"/>
      <w:lvlJc w:val="left"/>
      <w:pPr>
        <w:tabs>
          <w:tab w:val="num" w:pos="720"/>
        </w:tabs>
        <w:ind w:left="720" w:hanging="360"/>
      </w:pPr>
      <w:rPr>
        <w:rFonts w:ascii="Nokia Pure Text Light" w:hAnsi="Nokia Pure Text Light" w:hint="default"/>
      </w:rPr>
    </w:lvl>
    <w:lvl w:ilvl="1" w:tplc="2BD4A9CA">
      <w:start w:val="1"/>
      <w:numFmt w:val="bullet"/>
      <w:lvlText w:val="-"/>
      <w:lvlJc w:val="left"/>
      <w:pPr>
        <w:tabs>
          <w:tab w:val="num" w:pos="1440"/>
        </w:tabs>
        <w:ind w:left="1440" w:hanging="360"/>
      </w:pPr>
      <w:rPr>
        <w:rFonts w:ascii="Nokia Pure Text Light" w:hAnsi="Nokia Pure Text Light" w:hint="default"/>
      </w:rPr>
    </w:lvl>
    <w:lvl w:ilvl="2" w:tplc="1D360898" w:tentative="1">
      <w:start w:val="1"/>
      <w:numFmt w:val="bullet"/>
      <w:lvlText w:val="-"/>
      <w:lvlJc w:val="left"/>
      <w:pPr>
        <w:tabs>
          <w:tab w:val="num" w:pos="2160"/>
        </w:tabs>
        <w:ind w:left="2160" w:hanging="360"/>
      </w:pPr>
      <w:rPr>
        <w:rFonts w:ascii="Nokia Pure Text Light" w:hAnsi="Nokia Pure Text Light" w:hint="default"/>
      </w:rPr>
    </w:lvl>
    <w:lvl w:ilvl="3" w:tplc="1B5A8CC8" w:tentative="1">
      <w:start w:val="1"/>
      <w:numFmt w:val="bullet"/>
      <w:lvlText w:val="-"/>
      <w:lvlJc w:val="left"/>
      <w:pPr>
        <w:tabs>
          <w:tab w:val="num" w:pos="2880"/>
        </w:tabs>
        <w:ind w:left="2880" w:hanging="360"/>
      </w:pPr>
      <w:rPr>
        <w:rFonts w:ascii="Nokia Pure Text Light" w:hAnsi="Nokia Pure Text Light" w:hint="default"/>
      </w:rPr>
    </w:lvl>
    <w:lvl w:ilvl="4" w:tplc="7E60864C" w:tentative="1">
      <w:start w:val="1"/>
      <w:numFmt w:val="bullet"/>
      <w:lvlText w:val="-"/>
      <w:lvlJc w:val="left"/>
      <w:pPr>
        <w:tabs>
          <w:tab w:val="num" w:pos="3600"/>
        </w:tabs>
        <w:ind w:left="3600" w:hanging="360"/>
      </w:pPr>
      <w:rPr>
        <w:rFonts w:ascii="Nokia Pure Text Light" w:hAnsi="Nokia Pure Text Light" w:hint="default"/>
      </w:rPr>
    </w:lvl>
    <w:lvl w:ilvl="5" w:tplc="75A22F76" w:tentative="1">
      <w:start w:val="1"/>
      <w:numFmt w:val="bullet"/>
      <w:lvlText w:val="-"/>
      <w:lvlJc w:val="left"/>
      <w:pPr>
        <w:tabs>
          <w:tab w:val="num" w:pos="4320"/>
        </w:tabs>
        <w:ind w:left="4320" w:hanging="360"/>
      </w:pPr>
      <w:rPr>
        <w:rFonts w:ascii="Nokia Pure Text Light" w:hAnsi="Nokia Pure Text Light" w:hint="default"/>
      </w:rPr>
    </w:lvl>
    <w:lvl w:ilvl="6" w:tplc="2F7C031A" w:tentative="1">
      <w:start w:val="1"/>
      <w:numFmt w:val="bullet"/>
      <w:lvlText w:val="-"/>
      <w:lvlJc w:val="left"/>
      <w:pPr>
        <w:tabs>
          <w:tab w:val="num" w:pos="5040"/>
        </w:tabs>
        <w:ind w:left="5040" w:hanging="360"/>
      </w:pPr>
      <w:rPr>
        <w:rFonts w:ascii="Nokia Pure Text Light" w:hAnsi="Nokia Pure Text Light" w:hint="default"/>
      </w:rPr>
    </w:lvl>
    <w:lvl w:ilvl="7" w:tplc="447CB8CA" w:tentative="1">
      <w:start w:val="1"/>
      <w:numFmt w:val="bullet"/>
      <w:lvlText w:val="-"/>
      <w:lvlJc w:val="left"/>
      <w:pPr>
        <w:tabs>
          <w:tab w:val="num" w:pos="5760"/>
        </w:tabs>
        <w:ind w:left="5760" w:hanging="360"/>
      </w:pPr>
      <w:rPr>
        <w:rFonts w:ascii="Nokia Pure Text Light" w:hAnsi="Nokia Pure Text Light" w:hint="default"/>
      </w:rPr>
    </w:lvl>
    <w:lvl w:ilvl="8" w:tplc="CAD8363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2C204AF"/>
    <w:multiLevelType w:val="hybridMultilevel"/>
    <w:tmpl w:val="80B8AEFA"/>
    <w:lvl w:ilvl="0" w:tplc="B052B8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1A5749"/>
    <w:multiLevelType w:val="multilevel"/>
    <w:tmpl w:val="9B2A0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4B0583"/>
    <w:multiLevelType w:val="hybridMultilevel"/>
    <w:tmpl w:val="5CDE1B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57F1"/>
    <w:multiLevelType w:val="hybridMultilevel"/>
    <w:tmpl w:val="0142BB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93173422">
    <w:abstractNumId w:val="17"/>
  </w:num>
  <w:num w:numId="2" w16cid:durableId="365107776">
    <w:abstractNumId w:val="8"/>
  </w:num>
  <w:num w:numId="3" w16cid:durableId="1535464696">
    <w:abstractNumId w:val="23"/>
  </w:num>
  <w:num w:numId="4" w16cid:durableId="1748767812">
    <w:abstractNumId w:val="15"/>
  </w:num>
  <w:num w:numId="5" w16cid:durableId="946544972">
    <w:abstractNumId w:val="5"/>
  </w:num>
  <w:num w:numId="6" w16cid:durableId="2045594424">
    <w:abstractNumId w:val="2"/>
  </w:num>
  <w:num w:numId="7" w16cid:durableId="1539856200">
    <w:abstractNumId w:val="1"/>
  </w:num>
  <w:num w:numId="8" w16cid:durableId="571233378">
    <w:abstractNumId w:val="0"/>
  </w:num>
  <w:num w:numId="9" w16cid:durableId="1806583520">
    <w:abstractNumId w:val="13"/>
  </w:num>
  <w:num w:numId="10" w16cid:durableId="962541065">
    <w:abstractNumId w:val="20"/>
  </w:num>
  <w:num w:numId="11" w16cid:durableId="229535245">
    <w:abstractNumId w:val="6"/>
  </w:num>
  <w:num w:numId="12" w16cid:durableId="764224584">
    <w:abstractNumId w:val="10"/>
  </w:num>
  <w:num w:numId="13" w16cid:durableId="180121776">
    <w:abstractNumId w:val="19"/>
  </w:num>
  <w:num w:numId="14" w16cid:durableId="1066755827">
    <w:abstractNumId w:val="12"/>
  </w:num>
  <w:num w:numId="15" w16cid:durableId="1706829402">
    <w:abstractNumId w:val="22"/>
  </w:num>
  <w:num w:numId="16" w16cid:durableId="2122452724">
    <w:abstractNumId w:val="18"/>
  </w:num>
  <w:num w:numId="17" w16cid:durableId="1698004046">
    <w:abstractNumId w:val="9"/>
  </w:num>
  <w:num w:numId="18" w16cid:durableId="2124498558">
    <w:abstractNumId w:val="3"/>
  </w:num>
  <w:num w:numId="19" w16cid:durableId="1222836754">
    <w:abstractNumId w:val="21"/>
  </w:num>
  <w:num w:numId="20" w16cid:durableId="1173060891">
    <w:abstractNumId w:val="16"/>
  </w:num>
  <w:num w:numId="21" w16cid:durableId="296376165">
    <w:abstractNumId w:val="7"/>
  </w:num>
  <w:num w:numId="22" w16cid:durableId="1459490491">
    <w:abstractNumId w:val="4"/>
  </w:num>
  <w:num w:numId="23" w16cid:durableId="440759164">
    <w:abstractNumId w:val="14"/>
  </w:num>
  <w:num w:numId="24" w16cid:durableId="24688742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bordersDoNotSurroundHeader/>
  <w:bordersDoNotSurroundFooter/>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AB9"/>
    <w:rsid w:val="00011C3B"/>
    <w:rsid w:val="000126EA"/>
    <w:rsid w:val="00013746"/>
    <w:rsid w:val="00014E1E"/>
    <w:rsid w:val="0001666F"/>
    <w:rsid w:val="000236E2"/>
    <w:rsid w:val="00024066"/>
    <w:rsid w:val="00026AD8"/>
    <w:rsid w:val="000276C5"/>
    <w:rsid w:val="0003206E"/>
    <w:rsid w:val="0003275D"/>
    <w:rsid w:val="000333A8"/>
    <w:rsid w:val="00033AA8"/>
    <w:rsid w:val="00034943"/>
    <w:rsid w:val="00035135"/>
    <w:rsid w:val="000375F8"/>
    <w:rsid w:val="00037B98"/>
    <w:rsid w:val="00037DAE"/>
    <w:rsid w:val="00044206"/>
    <w:rsid w:val="0004456C"/>
    <w:rsid w:val="0005259B"/>
    <w:rsid w:val="00052EDA"/>
    <w:rsid w:val="00053FEE"/>
    <w:rsid w:val="00055FC0"/>
    <w:rsid w:val="00056367"/>
    <w:rsid w:val="00056A90"/>
    <w:rsid w:val="00057169"/>
    <w:rsid w:val="00060518"/>
    <w:rsid w:val="00060AE4"/>
    <w:rsid w:val="00062724"/>
    <w:rsid w:val="00064FB4"/>
    <w:rsid w:val="0006500B"/>
    <w:rsid w:val="00065BEE"/>
    <w:rsid w:val="000715BE"/>
    <w:rsid w:val="000725EC"/>
    <w:rsid w:val="000746A7"/>
    <w:rsid w:val="0007470C"/>
    <w:rsid w:val="00075C18"/>
    <w:rsid w:val="00076CD4"/>
    <w:rsid w:val="000817F9"/>
    <w:rsid w:val="00082DC1"/>
    <w:rsid w:val="00082EE7"/>
    <w:rsid w:val="00086773"/>
    <w:rsid w:val="000910BB"/>
    <w:rsid w:val="00091CE7"/>
    <w:rsid w:val="00092043"/>
    <w:rsid w:val="000926AF"/>
    <w:rsid w:val="00093D75"/>
    <w:rsid w:val="00093EE2"/>
    <w:rsid w:val="00093FA6"/>
    <w:rsid w:val="00094B08"/>
    <w:rsid w:val="00094B44"/>
    <w:rsid w:val="00096A95"/>
    <w:rsid w:val="000A1A94"/>
    <w:rsid w:val="000A3ED2"/>
    <w:rsid w:val="000B0905"/>
    <w:rsid w:val="000B34BC"/>
    <w:rsid w:val="000B4CF2"/>
    <w:rsid w:val="000B4E70"/>
    <w:rsid w:val="000C00FA"/>
    <w:rsid w:val="000C1257"/>
    <w:rsid w:val="000C2AA6"/>
    <w:rsid w:val="000C2B62"/>
    <w:rsid w:val="000C51AA"/>
    <w:rsid w:val="000C5C58"/>
    <w:rsid w:val="000C5F90"/>
    <w:rsid w:val="000D17BC"/>
    <w:rsid w:val="000D2186"/>
    <w:rsid w:val="000D5305"/>
    <w:rsid w:val="000D570A"/>
    <w:rsid w:val="000E0B53"/>
    <w:rsid w:val="000E2474"/>
    <w:rsid w:val="000E47E8"/>
    <w:rsid w:val="000E4F35"/>
    <w:rsid w:val="000E62FE"/>
    <w:rsid w:val="000F3616"/>
    <w:rsid w:val="000F4054"/>
    <w:rsid w:val="000F49AC"/>
    <w:rsid w:val="000F4EFF"/>
    <w:rsid w:val="000F6C1C"/>
    <w:rsid w:val="00105E1B"/>
    <w:rsid w:val="00106757"/>
    <w:rsid w:val="0011046F"/>
    <w:rsid w:val="00110BAE"/>
    <w:rsid w:val="001111E5"/>
    <w:rsid w:val="00111E39"/>
    <w:rsid w:val="001159F9"/>
    <w:rsid w:val="00116F4B"/>
    <w:rsid w:val="001173BD"/>
    <w:rsid w:val="00117CF1"/>
    <w:rsid w:val="00122703"/>
    <w:rsid w:val="001229F4"/>
    <w:rsid w:val="001231B5"/>
    <w:rsid w:val="00124913"/>
    <w:rsid w:val="00125B55"/>
    <w:rsid w:val="00126D63"/>
    <w:rsid w:val="00130725"/>
    <w:rsid w:val="00135C36"/>
    <w:rsid w:val="00136F44"/>
    <w:rsid w:val="00137471"/>
    <w:rsid w:val="001423B0"/>
    <w:rsid w:val="00143B97"/>
    <w:rsid w:val="00144403"/>
    <w:rsid w:val="00147097"/>
    <w:rsid w:val="00150256"/>
    <w:rsid w:val="00150DE4"/>
    <w:rsid w:val="00150FD3"/>
    <w:rsid w:val="0015505C"/>
    <w:rsid w:val="001571D0"/>
    <w:rsid w:val="00160A7B"/>
    <w:rsid w:val="00163BFD"/>
    <w:rsid w:val="00165B74"/>
    <w:rsid w:val="00166A12"/>
    <w:rsid w:val="001703FC"/>
    <w:rsid w:val="00171375"/>
    <w:rsid w:val="001715A6"/>
    <w:rsid w:val="00173DCF"/>
    <w:rsid w:val="00174040"/>
    <w:rsid w:val="00176938"/>
    <w:rsid w:val="00176B5F"/>
    <w:rsid w:val="001803F9"/>
    <w:rsid w:val="001825AD"/>
    <w:rsid w:val="001839BF"/>
    <w:rsid w:val="00184428"/>
    <w:rsid w:val="00185D59"/>
    <w:rsid w:val="0018633F"/>
    <w:rsid w:val="0019509C"/>
    <w:rsid w:val="00197798"/>
    <w:rsid w:val="00197CDF"/>
    <w:rsid w:val="00197D78"/>
    <w:rsid w:val="001A1A54"/>
    <w:rsid w:val="001A248F"/>
    <w:rsid w:val="001A3018"/>
    <w:rsid w:val="001A391B"/>
    <w:rsid w:val="001A3B5F"/>
    <w:rsid w:val="001A577A"/>
    <w:rsid w:val="001A5D33"/>
    <w:rsid w:val="001A659D"/>
    <w:rsid w:val="001B0CCE"/>
    <w:rsid w:val="001B26E8"/>
    <w:rsid w:val="001B51AB"/>
    <w:rsid w:val="001B5CA8"/>
    <w:rsid w:val="001C3AC9"/>
    <w:rsid w:val="001C4490"/>
    <w:rsid w:val="001C654D"/>
    <w:rsid w:val="001C6F2E"/>
    <w:rsid w:val="001D092E"/>
    <w:rsid w:val="001D2C1A"/>
    <w:rsid w:val="001D2DED"/>
    <w:rsid w:val="001D39DB"/>
    <w:rsid w:val="001D3BA2"/>
    <w:rsid w:val="001D3FF4"/>
    <w:rsid w:val="001D44B7"/>
    <w:rsid w:val="001D4BEB"/>
    <w:rsid w:val="001D4EAD"/>
    <w:rsid w:val="001D6DA5"/>
    <w:rsid w:val="001E0075"/>
    <w:rsid w:val="001E318C"/>
    <w:rsid w:val="001E4465"/>
    <w:rsid w:val="001E4E22"/>
    <w:rsid w:val="001E4F76"/>
    <w:rsid w:val="001E5A18"/>
    <w:rsid w:val="001E754D"/>
    <w:rsid w:val="001F0C32"/>
    <w:rsid w:val="001F1B1F"/>
    <w:rsid w:val="001F28D5"/>
    <w:rsid w:val="001F2A20"/>
    <w:rsid w:val="001F486F"/>
    <w:rsid w:val="00200A4B"/>
    <w:rsid w:val="00202E57"/>
    <w:rsid w:val="00203477"/>
    <w:rsid w:val="0020360B"/>
    <w:rsid w:val="00204E06"/>
    <w:rsid w:val="00207124"/>
    <w:rsid w:val="00207DC4"/>
    <w:rsid w:val="002126BD"/>
    <w:rsid w:val="002152F0"/>
    <w:rsid w:val="002164A3"/>
    <w:rsid w:val="0022266F"/>
    <w:rsid w:val="0022485E"/>
    <w:rsid w:val="002259A9"/>
    <w:rsid w:val="0022650B"/>
    <w:rsid w:val="00226BE9"/>
    <w:rsid w:val="0022762D"/>
    <w:rsid w:val="00230A6D"/>
    <w:rsid w:val="00234A40"/>
    <w:rsid w:val="0024165F"/>
    <w:rsid w:val="002437D6"/>
    <w:rsid w:val="00243A99"/>
    <w:rsid w:val="002465B1"/>
    <w:rsid w:val="0024721F"/>
    <w:rsid w:val="0025144D"/>
    <w:rsid w:val="00251E28"/>
    <w:rsid w:val="0025381A"/>
    <w:rsid w:val="002540D5"/>
    <w:rsid w:val="00263845"/>
    <w:rsid w:val="00265E93"/>
    <w:rsid w:val="00270511"/>
    <w:rsid w:val="0027296B"/>
    <w:rsid w:val="00273224"/>
    <w:rsid w:val="0027417D"/>
    <w:rsid w:val="00275FEF"/>
    <w:rsid w:val="0027635F"/>
    <w:rsid w:val="00281F26"/>
    <w:rsid w:val="0028505F"/>
    <w:rsid w:val="002852A8"/>
    <w:rsid w:val="00285D10"/>
    <w:rsid w:val="00287C75"/>
    <w:rsid w:val="00291847"/>
    <w:rsid w:val="00292B79"/>
    <w:rsid w:val="00292F2C"/>
    <w:rsid w:val="00294464"/>
    <w:rsid w:val="00294BDE"/>
    <w:rsid w:val="0029567C"/>
    <w:rsid w:val="002A2A07"/>
    <w:rsid w:val="002A5953"/>
    <w:rsid w:val="002B1134"/>
    <w:rsid w:val="002B2662"/>
    <w:rsid w:val="002B2900"/>
    <w:rsid w:val="002B2AC2"/>
    <w:rsid w:val="002B2DA3"/>
    <w:rsid w:val="002B5442"/>
    <w:rsid w:val="002B5C77"/>
    <w:rsid w:val="002C0AE6"/>
    <w:rsid w:val="002C0B82"/>
    <w:rsid w:val="002C114E"/>
    <w:rsid w:val="002C1751"/>
    <w:rsid w:val="002C1E75"/>
    <w:rsid w:val="002D0EAD"/>
    <w:rsid w:val="002D1394"/>
    <w:rsid w:val="002D1674"/>
    <w:rsid w:val="002D1EE1"/>
    <w:rsid w:val="002D3182"/>
    <w:rsid w:val="002D466C"/>
    <w:rsid w:val="002D7BB6"/>
    <w:rsid w:val="002D7CF0"/>
    <w:rsid w:val="002E078F"/>
    <w:rsid w:val="002E1FAE"/>
    <w:rsid w:val="002E2520"/>
    <w:rsid w:val="002E3999"/>
    <w:rsid w:val="002E4C37"/>
    <w:rsid w:val="002E663E"/>
    <w:rsid w:val="002F0BCF"/>
    <w:rsid w:val="002F2A06"/>
    <w:rsid w:val="002F3E8A"/>
    <w:rsid w:val="002F47EE"/>
    <w:rsid w:val="002F5359"/>
    <w:rsid w:val="002F635C"/>
    <w:rsid w:val="002F744B"/>
    <w:rsid w:val="00300546"/>
    <w:rsid w:val="00301B7A"/>
    <w:rsid w:val="0030662F"/>
    <w:rsid w:val="00306634"/>
    <w:rsid w:val="00306A93"/>
    <w:rsid w:val="00306D59"/>
    <w:rsid w:val="00310EF9"/>
    <w:rsid w:val="00311032"/>
    <w:rsid w:val="003114B7"/>
    <w:rsid w:val="0031186B"/>
    <w:rsid w:val="0031228D"/>
    <w:rsid w:val="00312D9B"/>
    <w:rsid w:val="00313444"/>
    <w:rsid w:val="00314DBD"/>
    <w:rsid w:val="003151D7"/>
    <w:rsid w:val="0031537A"/>
    <w:rsid w:val="0032002F"/>
    <w:rsid w:val="0032503A"/>
    <w:rsid w:val="00325EE1"/>
    <w:rsid w:val="0033116D"/>
    <w:rsid w:val="00335324"/>
    <w:rsid w:val="003357C0"/>
    <w:rsid w:val="003418AD"/>
    <w:rsid w:val="0034261B"/>
    <w:rsid w:val="00343183"/>
    <w:rsid w:val="003437F2"/>
    <w:rsid w:val="00344D60"/>
    <w:rsid w:val="00344EAE"/>
    <w:rsid w:val="00345EEE"/>
    <w:rsid w:val="00346477"/>
    <w:rsid w:val="00347CB0"/>
    <w:rsid w:val="003506F7"/>
    <w:rsid w:val="00351975"/>
    <w:rsid w:val="00351D01"/>
    <w:rsid w:val="0035201C"/>
    <w:rsid w:val="003537B1"/>
    <w:rsid w:val="00355E5D"/>
    <w:rsid w:val="003602B3"/>
    <w:rsid w:val="00360A5C"/>
    <w:rsid w:val="00361ABB"/>
    <w:rsid w:val="0036248C"/>
    <w:rsid w:val="00365690"/>
    <w:rsid w:val="003666A8"/>
    <w:rsid w:val="00366D63"/>
    <w:rsid w:val="00367401"/>
    <w:rsid w:val="003719E6"/>
    <w:rsid w:val="00373187"/>
    <w:rsid w:val="00375678"/>
    <w:rsid w:val="00377AFA"/>
    <w:rsid w:val="00382227"/>
    <w:rsid w:val="003822E7"/>
    <w:rsid w:val="00385185"/>
    <w:rsid w:val="00385A81"/>
    <w:rsid w:val="003874CE"/>
    <w:rsid w:val="00387AAA"/>
    <w:rsid w:val="00390C21"/>
    <w:rsid w:val="003929A5"/>
    <w:rsid w:val="0039390A"/>
    <w:rsid w:val="00393BB7"/>
    <w:rsid w:val="003949D3"/>
    <w:rsid w:val="00394AB0"/>
    <w:rsid w:val="00396252"/>
    <w:rsid w:val="003A1CAC"/>
    <w:rsid w:val="003A23E6"/>
    <w:rsid w:val="003A2AA3"/>
    <w:rsid w:val="003A2B7E"/>
    <w:rsid w:val="003A4B47"/>
    <w:rsid w:val="003A65FD"/>
    <w:rsid w:val="003B24AF"/>
    <w:rsid w:val="003B6E8F"/>
    <w:rsid w:val="003B7182"/>
    <w:rsid w:val="003B76D5"/>
    <w:rsid w:val="003C12AA"/>
    <w:rsid w:val="003C3501"/>
    <w:rsid w:val="003D4115"/>
    <w:rsid w:val="003D5036"/>
    <w:rsid w:val="003D58D0"/>
    <w:rsid w:val="003D59FD"/>
    <w:rsid w:val="003D764D"/>
    <w:rsid w:val="003E0A87"/>
    <w:rsid w:val="003E219B"/>
    <w:rsid w:val="003E3A1A"/>
    <w:rsid w:val="003E5E43"/>
    <w:rsid w:val="003E61D7"/>
    <w:rsid w:val="003E695C"/>
    <w:rsid w:val="003E7BE9"/>
    <w:rsid w:val="003F0E82"/>
    <w:rsid w:val="003F1B9F"/>
    <w:rsid w:val="003F2465"/>
    <w:rsid w:val="003F3B6E"/>
    <w:rsid w:val="003F4A15"/>
    <w:rsid w:val="003F6C01"/>
    <w:rsid w:val="0040091C"/>
    <w:rsid w:val="00401895"/>
    <w:rsid w:val="004019B0"/>
    <w:rsid w:val="00404EF1"/>
    <w:rsid w:val="00406629"/>
    <w:rsid w:val="00406D7A"/>
    <w:rsid w:val="004121B8"/>
    <w:rsid w:val="0041610E"/>
    <w:rsid w:val="00416AA6"/>
    <w:rsid w:val="00417829"/>
    <w:rsid w:val="004258BA"/>
    <w:rsid w:val="0042664B"/>
    <w:rsid w:val="00426F1F"/>
    <w:rsid w:val="0042775D"/>
    <w:rsid w:val="004277DA"/>
    <w:rsid w:val="0043627D"/>
    <w:rsid w:val="0044174F"/>
    <w:rsid w:val="00443EDB"/>
    <w:rsid w:val="00444822"/>
    <w:rsid w:val="00447945"/>
    <w:rsid w:val="00451550"/>
    <w:rsid w:val="004520C3"/>
    <w:rsid w:val="00452A3D"/>
    <w:rsid w:val="004531C9"/>
    <w:rsid w:val="00453DEA"/>
    <w:rsid w:val="00455FA5"/>
    <w:rsid w:val="00457C14"/>
    <w:rsid w:val="00457D91"/>
    <w:rsid w:val="00460C31"/>
    <w:rsid w:val="0046196C"/>
    <w:rsid w:val="00464E5B"/>
    <w:rsid w:val="00467C91"/>
    <w:rsid w:val="0047055A"/>
    <w:rsid w:val="00470F93"/>
    <w:rsid w:val="004729C2"/>
    <w:rsid w:val="0047363B"/>
    <w:rsid w:val="00473904"/>
    <w:rsid w:val="00474450"/>
    <w:rsid w:val="00476B3F"/>
    <w:rsid w:val="00476DCE"/>
    <w:rsid w:val="00476FB1"/>
    <w:rsid w:val="0048016D"/>
    <w:rsid w:val="004821A8"/>
    <w:rsid w:val="00482A63"/>
    <w:rsid w:val="00484483"/>
    <w:rsid w:val="00484E11"/>
    <w:rsid w:val="00485CE7"/>
    <w:rsid w:val="004873E6"/>
    <w:rsid w:val="00487D00"/>
    <w:rsid w:val="00491BE9"/>
    <w:rsid w:val="00494EB1"/>
    <w:rsid w:val="004A0AAC"/>
    <w:rsid w:val="004A421C"/>
    <w:rsid w:val="004A4296"/>
    <w:rsid w:val="004A439C"/>
    <w:rsid w:val="004A65B7"/>
    <w:rsid w:val="004A69D1"/>
    <w:rsid w:val="004B0B93"/>
    <w:rsid w:val="004B15B8"/>
    <w:rsid w:val="004B566C"/>
    <w:rsid w:val="004B6041"/>
    <w:rsid w:val="004B7B48"/>
    <w:rsid w:val="004C1A9B"/>
    <w:rsid w:val="004C2006"/>
    <w:rsid w:val="004C34EF"/>
    <w:rsid w:val="004C535F"/>
    <w:rsid w:val="004D12A9"/>
    <w:rsid w:val="004D154E"/>
    <w:rsid w:val="004D1F36"/>
    <w:rsid w:val="004D1F46"/>
    <w:rsid w:val="004D22FE"/>
    <w:rsid w:val="004D2A07"/>
    <w:rsid w:val="004D4AB1"/>
    <w:rsid w:val="004D5B55"/>
    <w:rsid w:val="004D6848"/>
    <w:rsid w:val="004D7F3B"/>
    <w:rsid w:val="004E064F"/>
    <w:rsid w:val="004E0CF9"/>
    <w:rsid w:val="004E15C2"/>
    <w:rsid w:val="004E3A4D"/>
    <w:rsid w:val="004E3D21"/>
    <w:rsid w:val="004E4CB3"/>
    <w:rsid w:val="004F0303"/>
    <w:rsid w:val="004F0757"/>
    <w:rsid w:val="004F218A"/>
    <w:rsid w:val="004F4979"/>
    <w:rsid w:val="004F654F"/>
    <w:rsid w:val="004F6570"/>
    <w:rsid w:val="0050334E"/>
    <w:rsid w:val="00505387"/>
    <w:rsid w:val="00505523"/>
    <w:rsid w:val="00512DF7"/>
    <w:rsid w:val="00513730"/>
    <w:rsid w:val="005141E7"/>
    <w:rsid w:val="0051444D"/>
    <w:rsid w:val="00517E63"/>
    <w:rsid w:val="0052429D"/>
    <w:rsid w:val="00525D25"/>
    <w:rsid w:val="00526B0D"/>
    <w:rsid w:val="0052763B"/>
    <w:rsid w:val="00532884"/>
    <w:rsid w:val="005332D3"/>
    <w:rsid w:val="005364C8"/>
    <w:rsid w:val="00540037"/>
    <w:rsid w:val="00542C02"/>
    <w:rsid w:val="005432DF"/>
    <w:rsid w:val="005441B2"/>
    <w:rsid w:val="00545CE8"/>
    <w:rsid w:val="00547CF1"/>
    <w:rsid w:val="0055120D"/>
    <w:rsid w:val="0055346F"/>
    <w:rsid w:val="005551BD"/>
    <w:rsid w:val="00556394"/>
    <w:rsid w:val="00556A3D"/>
    <w:rsid w:val="005579FF"/>
    <w:rsid w:val="00557BF9"/>
    <w:rsid w:val="00561E1B"/>
    <w:rsid w:val="0056206C"/>
    <w:rsid w:val="00562823"/>
    <w:rsid w:val="005642A0"/>
    <w:rsid w:val="00565734"/>
    <w:rsid w:val="00567248"/>
    <w:rsid w:val="00570106"/>
    <w:rsid w:val="005703DE"/>
    <w:rsid w:val="00573A0D"/>
    <w:rsid w:val="00574445"/>
    <w:rsid w:val="0057579D"/>
    <w:rsid w:val="0057646D"/>
    <w:rsid w:val="005776DD"/>
    <w:rsid w:val="00581FA8"/>
    <w:rsid w:val="00582117"/>
    <w:rsid w:val="00583F81"/>
    <w:rsid w:val="0058478F"/>
    <w:rsid w:val="005851A1"/>
    <w:rsid w:val="00585215"/>
    <w:rsid w:val="00586FB5"/>
    <w:rsid w:val="00590F11"/>
    <w:rsid w:val="00592042"/>
    <w:rsid w:val="00593115"/>
    <w:rsid w:val="00593315"/>
    <w:rsid w:val="00595829"/>
    <w:rsid w:val="005A0113"/>
    <w:rsid w:val="005A1629"/>
    <w:rsid w:val="005A170D"/>
    <w:rsid w:val="005A1C22"/>
    <w:rsid w:val="005A67D0"/>
    <w:rsid w:val="005A6C96"/>
    <w:rsid w:val="005B0AC2"/>
    <w:rsid w:val="005B3084"/>
    <w:rsid w:val="005B362F"/>
    <w:rsid w:val="005B503F"/>
    <w:rsid w:val="005B5BEF"/>
    <w:rsid w:val="005B7336"/>
    <w:rsid w:val="005B757D"/>
    <w:rsid w:val="005C0A5F"/>
    <w:rsid w:val="005C0B87"/>
    <w:rsid w:val="005C0BA2"/>
    <w:rsid w:val="005C1D36"/>
    <w:rsid w:val="005C258F"/>
    <w:rsid w:val="005C34D0"/>
    <w:rsid w:val="005D0418"/>
    <w:rsid w:val="005D5A19"/>
    <w:rsid w:val="005D6C3B"/>
    <w:rsid w:val="005E12ED"/>
    <w:rsid w:val="005E1D58"/>
    <w:rsid w:val="005E1F34"/>
    <w:rsid w:val="005E4720"/>
    <w:rsid w:val="005E5AFE"/>
    <w:rsid w:val="005E6615"/>
    <w:rsid w:val="005E6DAB"/>
    <w:rsid w:val="005F267E"/>
    <w:rsid w:val="005F3DB5"/>
    <w:rsid w:val="005F733C"/>
    <w:rsid w:val="00603F29"/>
    <w:rsid w:val="006067C3"/>
    <w:rsid w:val="006107CB"/>
    <w:rsid w:val="00610E37"/>
    <w:rsid w:val="006207ED"/>
    <w:rsid w:val="00620960"/>
    <w:rsid w:val="00620C0E"/>
    <w:rsid w:val="00621274"/>
    <w:rsid w:val="006215D3"/>
    <w:rsid w:val="00624960"/>
    <w:rsid w:val="00624E56"/>
    <w:rsid w:val="00626BC9"/>
    <w:rsid w:val="00626E71"/>
    <w:rsid w:val="00630969"/>
    <w:rsid w:val="0063431F"/>
    <w:rsid w:val="00634D49"/>
    <w:rsid w:val="00634E5A"/>
    <w:rsid w:val="006371C4"/>
    <w:rsid w:val="00642B89"/>
    <w:rsid w:val="006448C8"/>
    <w:rsid w:val="006458DF"/>
    <w:rsid w:val="00645B38"/>
    <w:rsid w:val="00646289"/>
    <w:rsid w:val="00646E87"/>
    <w:rsid w:val="006501D8"/>
    <w:rsid w:val="00650D52"/>
    <w:rsid w:val="00652D52"/>
    <w:rsid w:val="006543A8"/>
    <w:rsid w:val="00654DC9"/>
    <w:rsid w:val="00660B1C"/>
    <w:rsid w:val="006615B2"/>
    <w:rsid w:val="00661668"/>
    <w:rsid w:val="00662313"/>
    <w:rsid w:val="006649BC"/>
    <w:rsid w:val="00666ED6"/>
    <w:rsid w:val="00670B9D"/>
    <w:rsid w:val="00672031"/>
    <w:rsid w:val="00673911"/>
    <w:rsid w:val="0067447E"/>
    <w:rsid w:val="00676650"/>
    <w:rsid w:val="00681A50"/>
    <w:rsid w:val="00685446"/>
    <w:rsid w:val="006870C9"/>
    <w:rsid w:val="00687DEF"/>
    <w:rsid w:val="00690762"/>
    <w:rsid w:val="00690B30"/>
    <w:rsid w:val="006923B4"/>
    <w:rsid w:val="00692FD2"/>
    <w:rsid w:val="006956A8"/>
    <w:rsid w:val="0069610E"/>
    <w:rsid w:val="006A23CE"/>
    <w:rsid w:val="006A26B5"/>
    <w:rsid w:val="006A35BF"/>
    <w:rsid w:val="006A3ADF"/>
    <w:rsid w:val="006A700E"/>
    <w:rsid w:val="006A708E"/>
    <w:rsid w:val="006A7BCB"/>
    <w:rsid w:val="006B2E23"/>
    <w:rsid w:val="006B3BE4"/>
    <w:rsid w:val="006B4C1E"/>
    <w:rsid w:val="006C0248"/>
    <w:rsid w:val="006C090F"/>
    <w:rsid w:val="006C0956"/>
    <w:rsid w:val="006C4E32"/>
    <w:rsid w:val="006C56D8"/>
    <w:rsid w:val="006C5A61"/>
    <w:rsid w:val="006C676E"/>
    <w:rsid w:val="006C70B2"/>
    <w:rsid w:val="006D07AE"/>
    <w:rsid w:val="006D1053"/>
    <w:rsid w:val="006D1C93"/>
    <w:rsid w:val="006D1F0B"/>
    <w:rsid w:val="006D3321"/>
    <w:rsid w:val="006D439E"/>
    <w:rsid w:val="006D682E"/>
    <w:rsid w:val="006E04F1"/>
    <w:rsid w:val="006E0B67"/>
    <w:rsid w:val="006E3F11"/>
    <w:rsid w:val="006E526C"/>
    <w:rsid w:val="006E5DD9"/>
    <w:rsid w:val="006F2918"/>
    <w:rsid w:val="006F3CD8"/>
    <w:rsid w:val="006F5225"/>
    <w:rsid w:val="00701410"/>
    <w:rsid w:val="007016C5"/>
    <w:rsid w:val="0070392F"/>
    <w:rsid w:val="00705660"/>
    <w:rsid w:val="007113A1"/>
    <w:rsid w:val="00713ED9"/>
    <w:rsid w:val="007140F4"/>
    <w:rsid w:val="007142BC"/>
    <w:rsid w:val="00714BAE"/>
    <w:rsid w:val="00714D27"/>
    <w:rsid w:val="00721CF6"/>
    <w:rsid w:val="00723E46"/>
    <w:rsid w:val="007242B8"/>
    <w:rsid w:val="00733826"/>
    <w:rsid w:val="007360F0"/>
    <w:rsid w:val="00744B97"/>
    <w:rsid w:val="00752C74"/>
    <w:rsid w:val="00755557"/>
    <w:rsid w:val="00755A3F"/>
    <w:rsid w:val="0075676E"/>
    <w:rsid w:val="00756F21"/>
    <w:rsid w:val="00761354"/>
    <w:rsid w:val="00762504"/>
    <w:rsid w:val="00764FB4"/>
    <w:rsid w:val="00766433"/>
    <w:rsid w:val="007664F4"/>
    <w:rsid w:val="00766CFB"/>
    <w:rsid w:val="00770BD3"/>
    <w:rsid w:val="00772F48"/>
    <w:rsid w:val="007760AC"/>
    <w:rsid w:val="0078089C"/>
    <w:rsid w:val="00780F5E"/>
    <w:rsid w:val="007816FF"/>
    <w:rsid w:val="00781DDC"/>
    <w:rsid w:val="007824E7"/>
    <w:rsid w:val="00783B44"/>
    <w:rsid w:val="00785028"/>
    <w:rsid w:val="007911A7"/>
    <w:rsid w:val="00791961"/>
    <w:rsid w:val="00792566"/>
    <w:rsid w:val="007961FF"/>
    <w:rsid w:val="00796D4F"/>
    <w:rsid w:val="0079739D"/>
    <w:rsid w:val="00797D35"/>
    <w:rsid w:val="00797E2D"/>
    <w:rsid w:val="007A0DE4"/>
    <w:rsid w:val="007A1B4A"/>
    <w:rsid w:val="007A2B0A"/>
    <w:rsid w:val="007A34B2"/>
    <w:rsid w:val="007A3A5A"/>
    <w:rsid w:val="007A4370"/>
    <w:rsid w:val="007A4B38"/>
    <w:rsid w:val="007A5137"/>
    <w:rsid w:val="007A624A"/>
    <w:rsid w:val="007A7CE9"/>
    <w:rsid w:val="007B0580"/>
    <w:rsid w:val="007B066F"/>
    <w:rsid w:val="007B3A4C"/>
    <w:rsid w:val="007B638D"/>
    <w:rsid w:val="007B7F79"/>
    <w:rsid w:val="007C49B5"/>
    <w:rsid w:val="007C7CA4"/>
    <w:rsid w:val="007D0982"/>
    <w:rsid w:val="007D1703"/>
    <w:rsid w:val="007D3AE0"/>
    <w:rsid w:val="007D456E"/>
    <w:rsid w:val="007D5760"/>
    <w:rsid w:val="007D7854"/>
    <w:rsid w:val="007D7A50"/>
    <w:rsid w:val="007E1D15"/>
    <w:rsid w:val="007E1DEA"/>
    <w:rsid w:val="007E2202"/>
    <w:rsid w:val="007E2DAB"/>
    <w:rsid w:val="007F29E8"/>
    <w:rsid w:val="007F6497"/>
    <w:rsid w:val="00801841"/>
    <w:rsid w:val="00801CB5"/>
    <w:rsid w:val="008051F9"/>
    <w:rsid w:val="00805279"/>
    <w:rsid w:val="00807B05"/>
    <w:rsid w:val="00807B07"/>
    <w:rsid w:val="00810106"/>
    <w:rsid w:val="0081268A"/>
    <w:rsid w:val="00813AE5"/>
    <w:rsid w:val="008145EA"/>
    <w:rsid w:val="00815869"/>
    <w:rsid w:val="0081668D"/>
    <w:rsid w:val="00816B81"/>
    <w:rsid w:val="0081728F"/>
    <w:rsid w:val="008216FF"/>
    <w:rsid w:val="008221B6"/>
    <w:rsid w:val="00823970"/>
    <w:rsid w:val="00823B90"/>
    <w:rsid w:val="0083198C"/>
    <w:rsid w:val="0083266E"/>
    <w:rsid w:val="00832823"/>
    <w:rsid w:val="00832A5C"/>
    <w:rsid w:val="00834372"/>
    <w:rsid w:val="008358E0"/>
    <w:rsid w:val="00835BAC"/>
    <w:rsid w:val="00837572"/>
    <w:rsid w:val="00841E24"/>
    <w:rsid w:val="00845924"/>
    <w:rsid w:val="008505B2"/>
    <w:rsid w:val="00850E80"/>
    <w:rsid w:val="00851361"/>
    <w:rsid w:val="008528D4"/>
    <w:rsid w:val="00853540"/>
    <w:rsid w:val="008546E5"/>
    <w:rsid w:val="00856C71"/>
    <w:rsid w:val="008607B7"/>
    <w:rsid w:val="00860E7B"/>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7B"/>
    <w:rsid w:val="00882077"/>
    <w:rsid w:val="008836AC"/>
    <w:rsid w:val="00883C36"/>
    <w:rsid w:val="00883EB9"/>
    <w:rsid w:val="00884988"/>
    <w:rsid w:val="00887422"/>
    <w:rsid w:val="0089120C"/>
    <w:rsid w:val="0089166C"/>
    <w:rsid w:val="00891757"/>
    <w:rsid w:val="00893204"/>
    <w:rsid w:val="008937E8"/>
    <w:rsid w:val="00894024"/>
    <w:rsid w:val="00894961"/>
    <w:rsid w:val="008960DE"/>
    <w:rsid w:val="00896E1B"/>
    <w:rsid w:val="0089726E"/>
    <w:rsid w:val="0089748F"/>
    <w:rsid w:val="008A10DE"/>
    <w:rsid w:val="008A36DF"/>
    <w:rsid w:val="008A3BA2"/>
    <w:rsid w:val="008A5B7B"/>
    <w:rsid w:val="008A60EC"/>
    <w:rsid w:val="008A7555"/>
    <w:rsid w:val="008B07EE"/>
    <w:rsid w:val="008B24C8"/>
    <w:rsid w:val="008B2D40"/>
    <w:rsid w:val="008B3037"/>
    <w:rsid w:val="008B31D6"/>
    <w:rsid w:val="008B321A"/>
    <w:rsid w:val="008B483F"/>
    <w:rsid w:val="008C1698"/>
    <w:rsid w:val="008C1A3D"/>
    <w:rsid w:val="008C566E"/>
    <w:rsid w:val="008D01C3"/>
    <w:rsid w:val="008D1C69"/>
    <w:rsid w:val="008D1E13"/>
    <w:rsid w:val="008D3511"/>
    <w:rsid w:val="008D3B19"/>
    <w:rsid w:val="008D3F22"/>
    <w:rsid w:val="008D6549"/>
    <w:rsid w:val="008D667C"/>
    <w:rsid w:val="008D6D84"/>
    <w:rsid w:val="008D70D2"/>
    <w:rsid w:val="008D797D"/>
    <w:rsid w:val="008E3747"/>
    <w:rsid w:val="008E5760"/>
    <w:rsid w:val="008E5C7F"/>
    <w:rsid w:val="008E63EB"/>
    <w:rsid w:val="008E7000"/>
    <w:rsid w:val="008F0458"/>
    <w:rsid w:val="008F0F97"/>
    <w:rsid w:val="008F23A5"/>
    <w:rsid w:val="008F5704"/>
    <w:rsid w:val="00900AA2"/>
    <w:rsid w:val="00900AE8"/>
    <w:rsid w:val="00900DAD"/>
    <w:rsid w:val="00902C94"/>
    <w:rsid w:val="00902E48"/>
    <w:rsid w:val="009036FD"/>
    <w:rsid w:val="0090783D"/>
    <w:rsid w:val="009102E6"/>
    <w:rsid w:val="00913BC5"/>
    <w:rsid w:val="0091408E"/>
    <w:rsid w:val="00914CBB"/>
    <w:rsid w:val="009161EB"/>
    <w:rsid w:val="00922E82"/>
    <w:rsid w:val="00927378"/>
    <w:rsid w:val="00927FA9"/>
    <w:rsid w:val="00930F70"/>
    <w:rsid w:val="00932EFB"/>
    <w:rsid w:val="00935DFC"/>
    <w:rsid w:val="0093782D"/>
    <w:rsid w:val="009378CA"/>
    <w:rsid w:val="00942A54"/>
    <w:rsid w:val="00943186"/>
    <w:rsid w:val="009447A9"/>
    <w:rsid w:val="00947E15"/>
    <w:rsid w:val="0095025E"/>
    <w:rsid w:val="0095159C"/>
    <w:rsid w:val="009518F1"/>
    <w:rsid w:val="00951E4D"/>
    <w:rsid w:val="00954C61"/>
    <w:rsid w:val="0095592D"/>
    <w:rsid w:val="00955C4C"/>
    <w:rsid w:val="00962AAE"/>
    <w:rsid w:val="00963253"/>
    <w:rsid w:val="0096402F"/>
    <w:rsid w:val="0096438E"/>
    <w:rsid w:val="00965D36"/>
    <w:rsid w:val="00971D19"/>
    <w:rsid w:val="00972642"/>
    <w:rsid w:val="0097649E"/>
    <w:rsid w:val="00982131"/>
    <w:rsid w:val="009827CC"/>
    <w:rsid w:val="009902EB"/>
    <w:rsid w:val="00993A8B"/>
    <w:rsid w:val="00995338"/>
    <w:rsid w:val="00996777"/>
    <w:rsid w:val="009A02B4"/>
    <w:rsid w:val="009A48DC"/>
    <w:rsid w:val="009B088B"/>
    <w:rsid w:val="009B0FDB"/>
    <w:rsid w:val="009B25A2"/>
    <w:rsid w:val="009B2D51"/>
    <w:rsid w:val="009C0AA2"/>
    <w:rsid w:val="009C0BC7"/>
    <w:rsid w:val="009C4AD6"/>
    <w:rsid w:val="009C4FD0"/>
    <w:rsid w:val="009C51A8"/>
    <w:rsid w:val="009C6592"/>
    <w:rsid w:val="009C6C9F"/>
    <w:rsid w:val="009D08F2"/>
    <w:rsid w:val="009D23BB"/>
    <w:rsid w:val="009D4C88"/>
    <w:rsid w:val="009D6EB3"/>
    <w:rsid w:val="009D764E"/>
    <w:rsid w:val="009D77E5"/>
    <w:rsid w:val="009D7FB4"/>
    <w:rsid w:val="009E01B6"/>
    <w:rsid w:val="009E09BD"/>
    <w:rsid w:val="009E0CB9"/>
    <w:rsid w:val="009E209B"/>
    <w:rsid w:val="009E2BAB"/>
    <w:rsid w:val="009E3EE6"/>
    <w:rsid w:val="009E4EBF"/>
    <w:rsid w:val="009E5251"/>
    <w:rsid w:val="009E54FD"/>
    <w:rsid w:val="009E5F78"/>
    <w:rsid w:val="009F0747"/>
    <w:rsid w:val="009F0A6C"/>
    <w:rsid w:val="009F1C80"/>
    <w:rsid w:val="00A00712"/>
    <w:rsid w:val="00A01D82"/>
    <w:rsid w:val="00A03514"/>
    <w:rsid w:val="00A06B44"/>
    <w:rsid w:val="00A07A44"/>
    <w:rsid w:val="00A101BC"/>
    <w:rsid w:val="00A12266"/>
    <w:rsid w:val="00A161AE"/>
    <w:rsid w:val="00A17079"/>
    <w:rsid w:val="00A21C2E"/>
    <w:rsid w:val="00A225FA"/>
    <w:rsid w:val="00A227CA"/>
    <w:rsid w:val="00A23235"/>
    <w:rsid w:val="00A23AA0"/>
    <w:rsid w:val="00A25F69"/>
    <w:rsid w:val="00A268D5"/>
    <w:rsid w:val="00A27110"/>
    <w:rsid w:val="00A27862"/>
    <w:rsid w:val="00A27FBD"/>
    <w:rsid w:val="00A322D5"/>
    <w:rsid w:val="00A34320"/>
    <w:rsid w:val="00A4269B"/>
    <w:rsid w:val="00A448C3"/>
    <w:rsid w:val="00A458D4"/>
    <w:rsid w:val="00A46FB7"/>
    <w:rsid w:val="00A47217"/>
    <w:rsid w:val="00A52BE3"/>
    <w:rsid w:val="00A53118"/>
    <w:rsid w:val="00A535D0"/>
    <w:rsid w:val="00A54196"/>
    <w:rsid w:val="00A612C1"/>
    <w:rsid w:val="00A61795"/>
    <w:rsid w:val="00A62477"/>
    <w:rsid w:val="00A67E26"/>
    <w:rsid w:val="00A7533F"/>
    <w:rsid w:val="00A81CF4"/>
    <w:rsid w:val="00A83EF6"/>
    <w:rsid w:val="00A86AB5"/>
    <w:rsid w:val="00A905C8"/>
    <w:rsid w:val="00A94D4B"/>
    <w:rsid w:val="00A97226"/>
    <w:rsid w:val="00A973E8"/>
    <w:rsid w:val="00AA0E64"/>
    <w:rsid w:val="00AA142F"/>
    <w:rsid w:val="00AA1561"/>
    <w:rsid w:val="00AA1636"/>
    <w:rsid w:val="00AA1C55"/>
    <w:rsid w:val="00AA53DB"/>
    <w:rsid w:val="00AA7C8F"/>
    <w:rsid w:val="00AB0B18"/>
    <w:rsid w:val="00AB0F3C"/>
    <w:rsid w:val="00AB239A"/>
    <w:rsid w:val="00AB2AF5"/>
    <w:rsid w:val="00AB2CEF"/>
    <w:rsid w:val="00AB46B2"/>
    <w:rsid w:val="00AB58E5"/>
    <w:rsid w:val="00AB7EBF"/>
    <w:rsid w:val="00AC2280"/>
    <w:rsid w:val="00AC361A"/>
    <w:rsid w:val="00AC39FB"/>
    <w:rsid w:val="00AC4207"/>
    <w:rsid w:val="00AC559A"/>
    <w:rsid w:val="00AC5642"/>
    <w:rsid w:val="00AC6F5D"/>
    <w:rsid w:val="00AC7647"/>
    <w:rsid w:val="00AD0824"/>
    <w:rsid w:val="00AD2507"/>
    <w:rsid w:val="00AD51D1"/>
    <w:rsid w:val="00AD53C7"/>
    <w:rsid w:val="00AD64A4"/>
    <w:rsid w:val="00AD7ADC"/>
    <w:rsid w:val="00AE08EB"/>
    <w:rsid w:val="00AE1F2F"/>
    <w:rsid w:val="00AE260F"/>
    <w:rsid w:val="00AE4A81"/>
    <w:rsid w:val="00AE4CEB"/>
    <w:rsid w:val="00AE6EC6"/>
    <w:rsid w:val="00AF0F11"/>
    <w:rsid w:val="00AF1539"/>
    <w:rsid w:val="00AF2422"/>
    <w:rsid w:val="00AF3414"/>
    <w:rsid w:val="00AF3DFC"/>
    <w:rsid w:val="00AF3E0C"/>
    <w:rsid w:val="00AF4926"/>
    <w:rsid w:val="00AF4D77"/>
    <w:rsid w:val="00AF4F92"/>
    <w:rsid w:val="00AF735D"/>
    <w:rsid w:val="00AF784F"/>
    <w:rsid w:val="00B00185"/>
    <w:rsid w:val="00B001A8"/>
    <w:rsid w:val="00B00BBE"/>
    <w:rsid w:val="00B03987"/>
    <w:rsid w:val="00B03C25"/>
    <w:rsid w:val="00B05B59"/>
    <w:rsid w:val="00B05C93"/>
    <w:rsid w:val="00B0640A"/>
    <w:rsid w:val="00B077D5"/>
    <w:rsid w:val="00B10710"/>
    <w:rsid w:val="00B13BE0"/>
    <w:rsid w:val="00B13EE3"/>
    <w:rsid w:val="00B14532"/>
    <w:rsid w:val="00B14537"/>
    <w:rsid w:val="00B145C2"/>
    <w:rsid w:val="00B155C3"/>
    <w:rsid w:val="00B1634D"/>
    <w:rsid w:val="00B208FA"/>
    <w:rsid w:val="00B23E4F"/>
    <w:rsid w:val="00B25C12"/>
    <w:rsid w:val="00B26B7D"/>
    <w:rsid w:val="00B2766F"/>
    <w:rsid w:val="00B27A52"/>
    <w:rsid w:val="00B31ABC"/>
    <w:rsid w:val="00B31B83"/>
    <w:rsid w:val="00B338C4"/>
    <w:rsid w:val="00B35E41"/>
    <w:rsid w:val="00B407D3"/>
    <w:rsid w:val="00B40B0D"/>
    <w:rsid w:val="00B42E50"/>
    <w:rsid w:val="00B431BE"/>
    <w:rsid w:val="00B445ED"/>
    <w:rsid w:val="00B47EC4"/>
    <w:rsid w:val="00B511F0"/>
    <w:rsid w:val="00B51ABD"/>
    <w:rsid w:val="00B52228"/>
    <w:rsid w:val="00B57DEA"/>
    <w:rsid w:val="00B62735"/>
    <w:rsid w:val="00B62DF9"/>
    <w:rsid w:val="00B6300F"/>
    <w:rsid w:val="00B6359B"/>
    <w:rsid w:val="00B63EEB"/>
    <w:rsid w:val="00B64874"/>
    <w:rsid w:val="00B64F53"/>
    <w:rsid w:val="00B65A5F"/>
    <w:rsid w:val="00B6759F"/>
    <w:rsid w:val="00B70389"/>
    <w:rsid w:val="00B704D9"/>
    <w:rsid w:val="00B70928"/>
    <w:rsid w:val="00B73D24"/>
    <w:rsid w:val="00B73F2F"/>
    <w:rsid w:val="00B73FDF"/>
    <w:rsid w:val="00B74A79"/>
    <w:rsid w:val="00B819FE"/>
    <w:rsid w:val="00B822F7"/>
    <w:rsid w:val="00B84623"/>
    <w:rsid w:val="00B949E5"/>
    <w:rsid w:val="00B9566C"/>
    <w:rsid w:val="00BA3588"/>
    <w:rsid w:val="00BA494B"/>
    <w:rsid w:val="00BA51EF"/>
    <w:rsid w:val="00BA708D"/>
    <w:rsid w:val="00BB6415"/>
    <w:rsid w:val="00BB66D5"/>
    <w:rsid w:val="00BC0274"/>
    <w:rsid w:val="00BC08E2"/>
    <w:rsid w:val="00BC4D8E"/>
    <w:rsid w:val="00BC60FB"/>
    <w:rsid w:val="00BC67B9"/>
    <w:rsid w:val="00BC7E6E"/>
    <w:rsid w:val="00BD0B70"/>
    <w:rsid w:val="00BD4937"/>
    <w:rsid w:val="00BD5E83"/>
    <w:rsid w:val="00BE056B"/>
    <w:rsid w:val="00BE1D1F"/>
    <w:rsid w:val="00BE256D"/>
    <w:rsid w:val="00BE25C5"/>
    <w:rsid w:val="00BE3060"/>
    <w:rsid w:val="00BE43DF"/>
    <w:rsid w:val="00BE4DE9"/>
    <w:rsid w:val="00BE5E66"/>
    <w:rsid w:val="00BE6125"/>
    <w:rsid w:val="00BE6BBA"/>
    <w:rsid w:val="00BE79A3"/>
    <w:rsid w:val="00BF0EBC"/>
    <w:rsid w:val="00BF0FAA"/>
    <w:rsid w:val="00BF15D8"/>
    <w:rsid w:val="00BF2460"/>
    <w:rsid w:val="00BF2482"/>
    <w:rsid w:val="00BF55D5"/>
    <w:rsid w:val="00BF58F1"/>
    <w:rsid w:val="00BF5ACD"/>
    <w:rsid w:val="00BF648A"/>
    <w:rsid w:val="00BF68BA"/>
    <w:rsid w:val="00C00281"/>
    <w:rsid w:val="00C02CBD"/>
    <w:rsid w:val="00C05625"/>
    <w:rsid w:val="00C0687E"/>
    <w:rsid w:val="00C06C6B"/>
    <w:rsid w:val="00C10B8C"/>
    <w:rsid w:val="00C11553"/>
    <w:rsid w:val="00C15F73"/>
    <w:rsid w:val="00C16573"/>
    <w:rsid w:val="00C1751E"/>
    <w:rsid w:val="00C17C6C"/>
    <w:rsid w:val="00C20F98"/>
    <w:rsid w:val="00C21339"/>
    <w:rsid w:val="00C21D00"/>
    <w:rsid w:val="00C245B5"/>
    <w:rsid w:val="00C266F9"/>
    <w:rsid w:val="00C276D3"/>
    <w:rsid w:val="00C27F21"/>
    <w:rsid w:val="00C31E18"/>
    <w:rsid w:val="00C32156"/>
    <w:rsid w:val="00C34205"/>
    <w:rsid w:val="00C35110"/>
    <w:rsid w:val="00C36D50"/>
    <w:rsid w:val="00C371EA"/>
    <w:rsid w:val="00C413C2"/>
    <w:rsid w:val="00C445AD"/>
    <w:rsid w:val="00C44CBA"/>
    <w:rsid w:val="00C458F0"/>
    <w:rsid w:val="00C4666A"/>
    <w:rsid w:val="00C46CAE"/>
    <w:rsid w:val="00C479A3"/>
    <w:rsid w:val="00C50477"/>
    <w:rsid w:val="00C51075"/>
    <w:rsid w:val="00C53FD0"/>
    <w:rsid w:val="00C571FC"/>
    <w:rsid w:val="00C57D7B"/>
    <w:rsid w:val="00C601B6"/>
    <w:rsid w:val="00C60A2C"/>
    <w:rsid w:val="00C616F9"/>
    <w:rsid w:val="00C620F7"/>
    <w:rsid w:val="00C65CA3"/>
    <w:rsid w:val="00C668AE"/>
    <w:rsid w:val="00C67E08"/>
    <w:rsid w:val="00C7031D"/>
    <w:rsid w:val="00C715C7"/>
    <w:rsid w:val="00C74DAF"/>
    <w:rsid w:val="00C761C2"/>
    <w:rsid w:val="00C80116"/>
    <w:rsid w:val="00C834AE"/>
    <w:rsid w:val="00C84CFB"/>
    <w:rsid w:val="00C86F3C"/>
    <w:rsid w:val="00C87BFC"/>
    <w:rsid w:val="00C94B86"/>
    <w:rsid w:val="00C94CF0"/>
    <w:rsid w:val="00C972D0"/>
    <w:rsid w:val="00CA0306"/>
    <w:rsid w:val="00CA065A"/>
    <w:rsid w:val="00CA0884"/>
    <w:rsid w:val="00CA1767"/>
    <w:rsid w:val="00CA3F58"/>
    <w:rsid w:val="00CA411C"/>
    <w:rsid w:val="00CA5038"/>
    <w:rsid w:val="00CA7848"/>
    <w:rsid w:val="00CA7A1C"/>
    <w:rsid w:val="00CB1F91"/>
    <w:rsid w:val="00CB4F76"/>
    <w:rsid w:val="00CB630F"/>
    <w:rsid w:val="00CB6E36"/>
    <w:rsid w:val="00CC012E"/>
    <w:rsid w:val="00CC0CD7"/>
    <w:rsid w:val="00CC2777"/>
    <w:rsid w:val="00CC2973"/>
    <w:rsid w:val="00CC3475"/>
    <w:rsid w:val="00CC3CF8"/>
    <w:rsid w:val="00CC5595"/>
    <w:rsid w:val="00CD20B3"/>
    <w:rsid w:val="00CD285A"/>
    <w:rsid w:val="00CD599D"/>
    <w:rsid w:val="00CD5C5A"/>
    <w:rsid w:val="00CD7EAD"/>
    <w:rsid w:val="00CE338F"/>
    <w:rsid w:val="00CE4E49"/>
    <w:rsid w:val="00CE7AA9"/>
    <w:rsid w:val="00CF04DB"/>
    <w:rsid w:val="00CF1179"/>
    <w:rsid w:val="00CF2111"/>
    <w:rsid w:val="00CF2858"/>
    <w:rsid w:val="00CF2FFC"/>
    <w:rsid w:val="00CF32C5"/>
    <w:rsid w:val="00CF3C53"/>
    <w:rsid w:val="00CF4562"/>
    <w:rsid w:val="00CF4F02"/>
    <w:rsid w:val="00CF5E71"/>
    <w:rsid w:val="00CF6D62"/>
    <w:rsid w:val="00CF786C"/>
    <w:rsid w:val="00CF7FAC"/>
    <w:rsid w:val="00D01331"/>
    <w:rsid w:val="00D0457A"/>
    <w:rsid w:val="00D05128"/>
    <w:rsid w:val="00D0737A"/>
    <w:rsid w:val="00D13BF3"/>
    <w:rsid w:val="00D13CDA"/>
    <w:rsid w:val="00D14867"/>
    <w:rsid w:val="00D14D34"/>
    <w:rsid w:val="00D160C1"/>
    <w:rsid w:val="00D17794"/>
    <w:rsid w:val="00D20A22"/>
    <w:rsid w:val="00D22398"/>
    <w:rsid w:val="00D32249"/>
    <w:rsid w:val="00D3437C"/>
    <w:rsid w:val="00D34FCE"/>
    <w:rsid w:val="00D356B7"/>
    <w:rsid w:val="00D35E6C"/>
    <w:rsid w:val="00D37A67"/>
    <w:rsid w:val="00D420A0"/>
    <w:rsid w:val="00D436CF"/>
    <w:rsid w:val="00D45B2F"/>
    <w:rsid w:val="00D46E88"/>
    <w:rsid w:val="00D5060C"/>
    <w:rsid w:val="00D5073E"/>
    <w:rsid w:val="00D50CD0"/>
    <w:rsid w:val="00D51198"/>
    <w:rsid w:val="00D52D41"/>
    <w:rsid w:val="00D530F9"/>
    <w:rsid w:val="00D535CC"/>
    <w:rsid w:val="00D53DA2"/>
    <w:rsid w:val="00D54BCA"/>
    <w:rsid w:val="00D6066B"/>
    <w:rsid w:val="00D60BD6"/>
    <w:rsid w:val="00D613A9"/>
    <w:rsid w:val="00D61BE8"/>
    <w:rsid w:val="00D62A19"/>
    <w:rsid w:val="00D67F06"/>
    <w:rsid w:val="00D70D86"/>
    <w:rsid w:val="00D7163A"/>
    <w:rsid w:val="00D75ED8"/>
    <w:rsid w:val="00D76BA4"/>
    <w:rsid w:val="00D76F66"/>
    <w:rsid w:val="00D8021D"/>
    <w:rsid w:val="00D82D10"/>
    <w:rsid w:val="00D842FC"/>
    <w:rsid w:val="00D856BB"/>
    <w:rsid w:val="00D86784"/>
    <w:rsid w:val="00D87E8F"/>
    <w:rsid w:val="00D916CC"/>
    <w:rsid w:val="00D920E6"/>
    <w:rsid w:val="00D95820"/>
    <w:rsid w:val="00D96DD2"/>
    <w:rsid w:val="00D971C0"/>
    <w:rsid w:val="00D9799C"/>
    <w:rsid w:val="00DA004C"/>
    <w:rsid w:val="00DA022A"/>
    <w:rsid w:val="00DA1B93"/>
    <w:rsid w:val="00DA2F0C"/>
    <w:rsid w:val="00DB06EA"/>
    <w:rsid w:val="00DB129A"/>
    <w:rsid w:val="00DB2CAB"/>
    <w:rsid w:val="00DB3868"/>
    <w:rsid w:val="00DB4402"/>
    <w:rsid w:val="00DB6D81"/>
    <w:rsid w:val="00DB7498"/>
    <w:rsid w:val="00DB751D"/>
    <w:rsid w:val="00DB7647"/>
    <w:rsid w:val="00DB7AA1"/>
    <w:rsid w:val="00DC18C6"/>
    <w:rsid w:val="00DC20AB"/>
    <w:rsid w:val="00DC3C66"/>
    <w:rsid w:val="00DC48A8"/>
    <w:rsid w:val="00DC6C82"/>
    <w:rsid w:val="00DC7124"/>
    <w:rsid w:val="00DD06F6"/>
    <w:rsid w:val="00DD1DB0"/>
    <w:rsid w:val="00DD28EF"/>
    <w:rsid w:val="00DD4097"/>
    <w:rsid w:val="00DD64B3"/>
    <w:rsid w:val="00DD705F"/>
    <w:rsid w:val="00DE13B6"/>
    <w:rsid w:val="00DE296D"/>
    <w:rsid w:val="00DE2A08"/>
    <w:rsid w:val="00DE2B4D"/>
    <w:rsid w:val="00DE2B89"/>
    <w:rsid w:val="00DE33D9"/>
    <w:rsid w:val="00DF0556"/>
    <w:rsid w:val="00DF2C20"/>
    <w:rsid w:val="00DF7E3C"/>
    <w:rsid w:val="00E00E44"/>
    <w:rsid w:val="00E0201B"/>
    <w:rsid w:val="00E03B6D"/>
    <w:rsid w:val="00E048EA"/>
    <w:rsid w:val="00E049A8"/>
    <w:rsid w:val="00E05E1E"/>
    <w:rsid w:val="00E10BAA"/>
    <w:rsid w:val="00E12ECB"/>
    <w:rsid w:val="00E131AD"/>
    <w:rsid w:val="00E1451F"/>
    <w:rsid w:val="00E15175"/>
    <w:rsid w:val="00E15A72"/>
    <w:rsid w:val="00E15E28"/>
    <w:rsid w:val="00E16577"/>
    <w:rsid w:val="00E210C2"/>
    <w:rsid w:val="00E228D3"/>
    <w:rsid w:val="00E22A40"/>
    <w:rsid w:val="00E23824"/>
    <w:rsid w:val="00E3210B"/>
    <w:rsid w:val="00E33D29"/>
    <w:rsid w:val="00E36051"/>
    <w:rsid w:val="00E42248"/>
    <w:rsid w:val="00E43E3A"/>
    <w:rsid w:val="00E46793"/>
    <w:rsid w:val="00E474B5"/>
    <w:rsid w:val="00E5110E"/>
    <w:rsid w:val="00E51B03"/>
    <w:rsid w:val="00E544FA"/>
    <w:rsid w:val="00E5543C"/>
    <w:rsid w:val="00E55E83"/>
    <w:rsid w:val="00E5792E"/>
    <w:rsid w:val="00E601C5"/>
    <w:rsid w:val="00E60612"/>
    <w:rsid w:val="00E6077C"/>
    <w:rsid w:val="00E62C69"/>
    <w:rsid w:val="00E643E3"/>
    <w:rsid w:val="00E6618E"/>
    <w:rsid w:val="00E67710"/>
    <w:rsid w:val="00E679CD"/>
    <w:rsid w:val="00E67E1F"/>
    <w:rsid w:val="00E76A21"/>
    <w:rsid w:val="00E77436"/>
    <w:rsid w:val="00E80EFD"/>
    <w:rsid w:val="00E8196C"/>
    <w:rsid w:val="00E82C8E"/>
    <w:rsid w:val="00E834AA"/>
    <w:rsid w:val="00E84ACE"/>
    <w:rsid w:val="00E857D1"/>
    <w:rsid w:val="00E86771"/>
    <w:rsid w:val="00E87CFA"/>
    <w:rsid w:val="00E911EE"/>
    <w:rsid w:val="00E93D77"/>
    <w:rsid w:val="00E9436C"/>
    <w:rsid w:val="00E94997"/>
    <w:rsid w:val="00E95264"/>
    <w:rsid w:val="00E95DE6"/>
    <w:rsid w:val="00EA05FE"/>
    <w:rsid w:val="00EA1509"/>
    <w:rsid w:val="00EA2172"/>
    <w:rsid w:val="00EA2DC1"/>
    <w:rsid w:val="00EA2F67"/>
    <w:rsid w:val="00EA3C90"/>
    <w:rsid w:val="00EA71E7"/>
    <w:rsid w:val="00EB0CA2"/>
    <w:rsid w:val="00EB3594"/>
    <w:rsid w:val="00EB761C"/>
    <w:rsid w:val="00EB77ED"/>
    <w:rsid w:val="00EB796C"/>
    <w:rsid w:val="00EB7A9C"/>
    <w:rsid w:val="00EC174F"/>
    <w:rsid w:val="00EC1DFA"/>
    <w:rsid w:val="00EC286A"/>
    <w:rsid w:val="00EC5571"/>
    <w:rsid w:val="00ED099D"/>
    <w:rsid w:val="00ED0E8F"/>
    <w:rsid w:val="00ED2810"/>
    <w:rsid w:val="00ED32DB"/>
    <w:rsid w:val="00ED42D0"/>
    <w:rsid w:val="00ED7F33"/>
    <w:rsid w:val="00EE09B4"/>
    <w:rsid w:val="00EE1504"/>
    <w:rsid w:val="00EE349F"/>
    <w:rsid w:val="00EE3B5B"/>
    <w:rsid w:val="00EE4CC9"/>
    <w:rsid w:val="00EE5704"/>
    <w:rsid w:val="00EE5F2F"/>
    <w:rsid w:val="00EF4800"/>
    <w:rsid w:val="00EF674A"/>
    <w:rsid w:val="00EF6B75"/>
    <w:rsid w:val="00F00A3D"/>
    <w:rsid w:val="00F017B2"/>
    <w:rsid w:val="00F053D7"/>
    <w:rsid w:val="00F06DE6"/>
    <w:rsid w:val="00F07777"/>
    <w:rsid w:val="00F101B3"/>
    <w:rsid w:val="00F1374C"/>
    <w:rsid w:val="00F17CA4"/>
    <w:rsid w:val="00F20B7B"/>
    <w:rsid w:val="00F24DDD"/>
    <w:rsid w:val="00F26B68"/>
    <w:rsid w:val="00F2770B"/>
    <w:rsid w:val="00F27A31"/>
    <w:rsid w:val="00F3003B"/>
    <w:rsid w:val="00F303A7"/>
    <w:rsid w:val="00F30E91"/>
    <w:rsid w:val="00F31576"/>
    <w:rsid w:val="00F34499"/>
    <w:rsid w:val="00F3466C"/>
    <w:rsid w:val="00F347D1"/>
    <w:rsid w:val="00F36EDA"/>
    <w:rsid w:val="00F36FCA"/>
    <w:rsid w:val="00F371D6"/>
    <w:rsid w:val="00F37AC9"/>
    <w:rsid w:val="00F44852"/>
    <w:rsid w:val="00F477F2"/>
    <w:rsid w:val="00F47B0E"/>
    <w:rsid w:val="00F549A3"/>
    <w:rsid w:val="00F54A5E"/>
    <w:rsid w:val="00F559B9"/>
    <w:rsid w:val="00F55CBF"/>
    <w:rsid w:val="00F562E6"/>
    <w:rsid w:val="00F57561"/>
    <w:rsid w:val="00F63265"/>
    <w:rsid w:val="00F63751"/>
    <w:rsid w:val="00F63CC9"/>
    <w:rsid w:val="00F64A71"/>
    <w:rsid w:val="00F65318"/>
    <w:rsid w:val="00F7034D"/>
    <w:rsid w:val="00F70826"/>
    <w:rsid w:val="00F7112D"/>
    <w:rsid w:val="00F714C0"/>
    <w:rsid w:val="00F72B10"/>
    <w:rsid w:val="00F752FE"/>
    <w:rsid w:val="00F76B0D"/>
    <w:rsid w:val="00F77359"/>
    <w:rsid w:val="00F779BF"/>
    <w:rsid w:val="00F77D21"/>
    <w:rsid w:val="00F80968"/>
    <w:rsid w:val="00F80EB2"/>
    <w:rsid w:val="00F81938"/>
    <w:rsid w:val="00F82AE7"/>
    <w:rsid w:val="00F83E1B"/>
    <w:rsid w:val="00F841F3"/>
    <w:rsid w:val="00F867BB"/>
    <w:rsid w:val="00F86A73"/>
    <w:rsid w:val="00F907A9"/>
    <w:rsid w:val="00F91254"/>
    <w:rsid w:val="00F91EF9"/>
    <w:rsid w:val="00F94561"/>
    <w:rsid w:val="00F97832"/>
    <w:rsid w:val="00FA0B8A"/>
    <w:rsid w:val="00FA28C9"/>
    <w:rsid w:val="00FA58DA"/>
    <w:rsid w:val="00FA6843"/>
    <w:rsid w:val="00FB02CB"/>
    <w:rsid w:val="00FB02DF"/>
    <w:rsid w:val="00FB5B00"/>
    <w:rsid w:val="00FB5C6E"/>
    <w:rsid w:val="00FC334D"/>
    <w:rsid w:val="00FC345B"/>
    <w:rsid w:val="00FC5A1D"/>
    <w:rsid w:val="00FC7C50"/>
    <w:rsid w:val="00FD36B0"/>
    <w:rsid w:val="00FD4E37"/>
    <w:rsid w:val="00FD6EFF"/>
    <w:rsid w:val="00FD7291"/>
    <w:rsid w:val="00FD7BCD"/>
    <w:rsid w:val="00FE1D63"/>
    <w:rsid w:val="00FE32D0"/>
    <w:rsid w:val="00FE7C08"/>
    <w:rsid w:val="00FF1939"/>
    <w:rsid w:val="00FF348D"/>
    <w:rsid w:val="11581D12"/>
    <w:rsid w:val="151E172B"/>
    <w:rsid w:val="2FDA1DD2"/>
    <w:rsid w:val="377A534E"/>
    <w:rsid w:val="535EF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3659411-DBC4-4949-AA06-45CE8A1A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A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9"/>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6"/>
      </w:numPr>
      <w:contextualSpacing/>
    </w:pPr>
  </w:style>
  <w:style w:type="paragraph" w:styleId="ListNumber4">
    <w:name w:val="List Number 4"/>
    <w:basedOn w:val="Normal"/>
    <w:semiHidden/>
    <w:unhideWhenUsed/>
    <w:rsid w:val="00C34205"/>
    <w:pPr>
      <w:numPr>
        <w:numId w:val="7"/>
      </w:numPr>
      <w:contextualSpacing/>
    </w:pPr>
  </w:style>
  <w:style w:type="paragraph" w:styleId="ListNumber5">
    <w:name w:val="List Number 5"/>
    <w:basedOn w:val="Normal"/>
    <w:semiHidden/>
    <w:unhideWhenUsed/>
    <w:rsid w:val="00C34205"/>
    <w:pPr>
      <w:numPr>
        <w:numId w:val="8"/>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 w:type="table" w:customStyle="1" w:styleId="xTableaupagedegarde1">
    <w:name w:val="x Tableau page de garde1"/>
    <w:basedOn w:val="TableNormal"/>
    <w:next w:val="TableGrid"/>
    <w:qFormat/>
    <w:rsid w:val="006A23C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
    <w:name w:val="B1 Char"/>
    <w:qFormat/>
    <w:rsid w:val="00BC67B9"/>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048167">
      <w:bodyDiv w:val="1"/>
      <w:marLeft w:val="0"/>
      <w:marRight w:val="0"/>
      <w:marTop w:val="0"/>
      <w:marBottom w:val="0"/>
      <w:divBdr>
        <w:top w:val="none" w:sz="0" w:space="0" w:color="auto"/>
        <w:left w:val="none" w:sz="0" w:space="0" w:color="auto"/>
        <w:bottom w:val="none" w:sz="0" w:space="0" w:color="auto"/>
        <w:right w:val="none" w:sz="0" w:space="0" w:color="auto"/>
      </w:divBdr>
    </w:div>
    <w:div w:id="265844943">
      <w:bodyDiv w:val="1"/>
      <w:marLeft w:val="0"/>
      <w:marRight w:val="0"/>
      <w:marTop w:val="0"/>
      <w:marBottom w:val="0"/>
      <w:divBdr>
        <w:top w:val="none" w:sz="0" w:space="0" w:color="auto"/>
        <w:left w:val="none" w:sz="0" w:space="0" w:color="auto"/>
        <w:bottom w:val="none" w:sz="0" w:space="0" w:color="auto"/>
        <w:right w:val="none" w:sz="0" w:space="0" w:color="auto"/>
      </w:divBdr>
    </w:div>
    <w:div w:id="310839608">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08521468">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13911758">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039475855">
      <w:bodyDiv w:val="1"/>
      <w:marLeft w:val="0"/>
      <w:marRight w:val="0"/>
      <w:marTop w:val="0"/>
      <w:marBottom w:val="0"/>
      <w:divBdr>
        <w:top w:val="none" w:sz="0" w:space="0" w:color="auto"/>
        <w:left w:val="none" w:sz="0" w:space="0" w:color="auto"/>
        <w:bottom w:val="none" w:sz="0" w:space="0" w:color="auto"/>
        <w:right w:val="none" w:sz="0" w:space="0" w:color="auto"/>
      </w:divBdr>
      <w:divsChild>
        <w:div w:id="258225115">
          <w:marLeft w:val="562"/>
          <w:marRight w:val="0"/>
          <w:marTop w:val="0"/>
          <w:marBottom w:val="120"/>
          <w:divBdr>
            <w:top w:val="none" w:sz="0" w:space="0" w:color="auto"/>
            <w:left w:val="none" w:sz="0" w:space="0" w:color="auto"/>
            <w:bottom w:val="none" w:sz="0" w:space="0" w:color="auto"/>
            <w:right w:val="none" w:sz="0" w:space="0" w:color="auto"/>
          </w:divBdr>
        </w:div>
        <w:div w:id="1070346933">
          <w:marLeft w:val="562"/>
          <w:marRight w:val="0"/>
          <w:marTop w:val="0"/>
          <w:marBottom w:val="120"/>
          <w:divBdr>
            <w:top w:val="none" w:sz="0" w:space="0" w:color="auto"/>
            <w:left w:val="none" w:sz="0" w:space="0" w:color="auto"/>
            <w:bottom w:val="none" w:sz="0" w:space="0" w:color="auto"/>
            <w:right w:val="none" w:sz="0" w:space="0" w:color="auto"/>
          </w:divBdr>
        </w:div>
        <w:div w:id="1599287090">
          <w:marLeft w:val="562"/>
          <w:marRight w:val="0"/>
          <w:marTop w:val="0"/>
          <w:marBottom w:val="120"/>
          <w:divBdr>
            <w:top w:val="none" w:sz="0" w:space="0" w:color="auto"/>
            <w:left w:val="none" w:sz="0" w:space="0" w:color="auto"/>
            <w:bottom w:val="none" w:sz="0" w:space="0" w:color="auto"/>
            <w:right w:val="none" w:sz="0" w:space="0" w:color="auto"/>
          </w:divBdr>
        </w:div>
        <w:div w:id="1840851532">
          <w:marLeft w:val="562"/>
          <w:marRight w:val="0"/>
          <w:marTop w:val="0"/>
          <w:marBottom w:val="120"/>
          <w:divBdr>
            <w:top w:val="none" w:sz="0" w:space="0" w:color="auto"/>
            <w:left w:val="none" w:sz="0" w:space="0" w:color="auto"/>
            <w:bottom w:val="none" w:sz="0" w:space="0" w:color="auto"/>
            <w:right w:val="none" w:sz="0" w:space="0" w:color="auto"/>
          </w:divBdr>
        </w:div>
        <w:div w:id="2115050459">
          <w:marLeft w:val="562"/>
          <w:marRight w:val="0"/>
          <w:marTop w:val="0"/>
          <w:marBottom w:val="12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14278854">
      <w:bodyDiv w:val="1"/>
      <w:marLeft w:val="0"/>
      <w:marRight w:val="0"/>
      <w:marTop w:val="0"/>
      <w:marBottom w:val="0"/>
      <w:divBdr>
        <w:top w:val="none" w:sz="0" w:space="0" w:color="auto"/>
        <w:left w:val="none" w:sz="0" w:space="0" w:color="auto"/>
        <w:bottom w:val="none" w:sz="0" w:space="0" w:color="auto"/>
        <w:right w:val="none" w:sz="0" w:space="0" w:color="auto"/>
      </w:divBdr>
    </w:div>
    <w:div w:id="1416709387">
      <w:bodyDiv w:val="1"/>
      <w:marLeft w:val="0"/>
      <w:marRight w:val="0"/>
      <w:marTop w:val="0"/>
      <w:marBottom w:val="0"/>
      <w:divBdr>
        <w:top w:val="none" w:sz="0" w:space="0" w:color="auto"/>
        <w:left w:val="none" w:sz="0" w:space="0" w:color="auto"/>
        <w:bottom w:val="none" w:sz="0" w:space="0" w:color="auto"/>
        <w:right w:val="none" w:sz="0" w:space="0" w:color="auto"/>
      </w:divBdr>
    </w:div>
    <w:div w:id="14358307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847308">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561483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1955861458">
      <w:bodyDiv w:val="1"/>
      <w:marLeft w:val="0"/>
      <w:marRight w:val="0"/>
      <w:marTop w:val="0"/>
      <w:marBottom w:val="0"/>
      <w:divBdr>
        <w:top w:val="none" w:sz="0" w:space="0" w:color="auto"/>
        <w:left w:val="none" w:sz="0" w:space="0" w:color="auto"/>
        <w:bottom w:val="none" w:sz="0" w:space="0" w:color="auto"/>
        <w:right w:val="none" w:sz="0" w:space="0" w:color="auto"/>
      </w:divBdr>
      <w:divsChild>
        <w:div w:id="1484351361">
          <w:marLeft w:val="562"/>
          <w:marRight w:val="0"/>
          <w:marTop w:val="0"/>
          <w:marBottom w:val="60"/>
          <w:divBdr>
            <w:top w:val="none" w:sz="0" w:space="0" w:color="auto"/>
            <w:left w:val="none" w:sz="0" w:space="0" w:color="auto"/>
            <w:bottom w:val="none" w:sz="0" w:space="0" w:color="auto"/>
            <w:right w:val="none" w:sz="0" w:space="0" w:color="auto"/>
          </w:divBdr>
        </w:div>
      </w:divsChild>
    </w:div>
    <w:div w:id="19591373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0/Docs/R2-2503360.zip" TargetMode="External"/><Relationship Id="rId18" Type="http://schemas.openxmlformats.org/officeDocument/2006/relationships/hyperlink" Target="https://www.3gpp.org/ftp/tsg_ran/WG2_RL2/TSGR2_130/Docs/R2-2503696.zip" TargetMode="External"/><Relationship Id="rId26" Type="http://schemas.openxmlformats.org/officeDocument/2006/relationships/hyperlink" Target="https://www.3gpp.org/ftp/tsg_ran/WG3_Iu/TSGR3_128/Docs/R3-253839.zip" TargetMode="External"/><Relationship Id="rId39" Type="http://schemas.openxmlformats.org/officeDocument/2006/relationships/fontTable" Target="fontTable.xml"/><Relationship Id="rId21" Type="http://schemas.openxmlformats.org/officeDocument/2006/relationships/hyperlink" Target="https://www.3gpp.org/ftp/tsg_ran/WG3_Iu/TSGR3_128/Docs/R3-253925.zip"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0/Docs/R2-2503620.zip" TargetMode="External"/><Relationship Id="rId25" Type="http://schemas.openxmlformats.org/officeDocument/2006/relationships/hyperlink" Target="https://www.3gpp.org/ftp/tsg_ran/WG3_Iu/TSGR3_128/Docs/R3-253928.zip"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2_RL2/TSGR2_130/Docs/R2-2503564.zip" TargetMode="External"/><Relationship Id="rId20" Type="http://schemas.openxmlformats.org/officeDocument/2006/relationships/hyperlink" Target="https://www.3gpp.org/ftp/tsg_ran/WG3_Iu/TSGR3_127-bis/Docs/R3-252491.zip" TargetMode="External"/><Relationship Id="rId29" Type="http://schemas.openxmlformats.org/officeDocument/2006/relationships/hyperlink" Target="https://www.3gpp.org/ftp/tsg_ran/WG3_Iu/TSGR3_128/Docs/R3-2539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3_Iu/TSGR3_128/Docs/R3-253929.zip" TargetMode="External"/><Relationship Id="rId32" Type="http://schemas.openxmlformats.org/officeDocument/2006/relationships/hyperlink" Target="https://www.3gpp.org/ftp/tsg_ran/WG3_Iu/TSGR3_128/Docs/R3-253936.zip"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30/Docs/R2-2503437.zip" TargetMode="External"/><Relationship Id="rId23" Type="http://schemas.openxmlformats.org/officeDocument/2006/relationships/hyperlink" Target="https://www.3gpp.org/ftp/tsg_ran/WG3_Iu/TSGR3_128/Docs/R3-253927.zip" TargetMode="External"/><Relationship Id="rId28" Type="http://schemas.openxmlformats.org/officeDocument/2006/relationships/hyperlink" Target="https://www.3gpp.org/ftp/tsg_ran/WG3_Iu/TSGR3_128/Docs/R3-253840.zip"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3gpp.org/ftp/tsg_ran/WG2_RL2/TSGR2_130/Docs/R2-2503787.zip" TargetMode="External"/><Relationship Id="rId31" Type="http://schemas.openxmlformats.org/officeDocument/2006/relationships/hyperlink" Target="https://www.3gpp.org/ftp/tsg_ran/WG3_Iu/TSGR3_128/Docs/R3-25393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0/Docs/R2-2503436.zip" TargetMode="External"/><Relationship Id="rId22" Type="http://schemas.openxmlformats.org/officeDocument/2006/relationships/hyperlink" Target="https://www.3gpp.org/ftp/tsg_ran/WG3_Iu/TSGR3_128/Docs/R3-253833.zip" TargetMode="External"/><Relationship Id="rId27" Type="http://schemas.openxmlformats.org/officeDocument/2006/relationships/hyperlink" Target="https://www.3gpp.org/ftp/tsg_ran/WG3_Iu/TSGR3_128/Docs/R3-253835.zip" TargetMode="External"/><Relationship Id="rId30" Type="http://schemas.openxmlformats.org/officeDocument/2006/relationships/hyperlink" Target="https://www.3gpp.org/ftp/tsg_ran/WG3_Iu/TSGR3_128/Docs/R3-253837.zip" TargetMode="Externa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RBI5PAMIO524-1616901215-50579</_dlc_DocId>
    <_dlc_DocIdUrl xmlns="71c5aaf6-e6ce-465b-b873-5148d2a4c105">
      <Url>https://nokia.sharepoint.com/sites/gxp/_layouts/15/DocIdRedir.aspx?ID=RBI5PAMIO524-1616901215-50579</Url>
      <Description>RBI5PAMIO524-1616901215-50579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38541-4EA2-49B4-B18E-12BE6F2B1588}">
  <ds:schemaRefs>
    <ds:schemaRef ds:uri="http://schemas.openxmlformats.org/package/2006/metadata/core-properties"/>
    <ds:schemaRef ds:uri="7275bb01-7583-478d-bc14-e839a2dd5989"/>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microsoft.com/office/infopath/2007/PartnerControls"/>
    <ds:schemaRef ds:uri="3f2ce089-3858-4176-9a21-a30f9204848e"/>
    <ds:schemaRef ds:uri="71c5aaf6-e6ce-465b-b873-5148d2a4c105"/>
    <ds:schemaRef ds:uri="http://www.w3.org/XML/1998/namespace"/>
  </ds:schemaRefs>
</ds:datastoreItem>
</file>

<file path=customXml/itemProps2.xml><?xml version="1.0" encoding="utf-8"?>
<ds:datastoreItem xmlns:ds="http://schemas.openxmlformats.org/officeDocument/2006/customXml" ds:itemID="{57F1BF9C-57DE-4BC3-877F-1FF96A1FCEE7}">
  <ds:schemaRefs>
    <ds:schemaRef ds:uri="Microsoft.SharePoint.Taxonomy.ContentTypeSync"/>
  </ds:schemaRefs>
</ds:datastoreItem>
</file>

<file path=customXml/itemProps3.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4.xml><?xml version="1.0" encoding="utf-8"?>
<ds:datastoreItem xmlns:ds="http://schemas.openxmlformats.org/officeDocument/2006/customXml" ds:itemID="{CD5F501B-B7A8-4331-A302-2B0DC7DD775D}">
  <ds:schemaRefs>
    <ds:schemaRef ds:uri="http://schemas.openxmlformats.org/officeDocument/2006/bibliography"/>
  </ds:schemaRefs>
</ds:datastoreItem>
</file>

<file path=customXml/itemProps5.xml><?xml version="1.0" encoding="utf-8"?>
<ds:datastoreItem xmlns:ds="http://schemas.openxmlformats.org/officeDocument/2006/customXml" ds:itemID="{ACDEA423-8495-4A99-B888-8812A1CF3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544924-8628-4472-99D0-8ECC724F044D}">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9</Pages>
  <Words>4259</Words>
  <Characters>24278</Characters>
  <Application>Microsoft Office Word</Application>
  <DocSecurity>0</DocSecurity>
  <Lines>202</Lines>
  <Paragraphs>56</Paragraphs>
  <ScaleCrop>false</ScaleCrop>
  <Company>株式会社エヌ・ティ・ティ・ドコモ</Company>
  <LinksUpToDate>false</LinksUpToDate>
  <CharactersWithSpaces>28481</CharactersWithSpaces>
  <SharedDoc>false</SharedDoc>
  <HLinks>
    <vt:vector size="120" baseType="variant">
      <vt:variant>
        <vt:i4>8126531</vt:i4>
      </vt:variant>
      <vt:variant>
        <vt:i4>57</vt:i4>
      </vt:variant>
      <vt:variant>
        <vt:i4>0</vt:i4>
      </vt:variant>
      <vt:variant>
        <vt:i4>5</vt:i4>
      </vt:variant>
      <vt:variant>
        <vt:lpwstr>https://www.3gpp.org/ftp/tsg_ran/WG3_Iu/TSGR3_128/Docs/R3-253936.zip</vt:lpwstr>
      </vt:variant>
      <vt:variant>
        <vt:lpwstr/>
      </vt:variant>
      <vt:variant>
        <vt:i4>7995459</vt:i4>
      </vt:variant>
      <vt:variant>
        <vt:i4>54</vt:i4>
      </vt:variant>
      <vt:variant>
        <vt:i4>0</vt:i4>
      </vt:variant>
      <vt:variant>
        <vt:i4>5</vt:i4>
      </vt:variant>
      <vt:variant>
        <vt:lpwstr>https://www.3gpp.org/ftp/tsg_ran/WG3_Iu/TSGR3_128/Docs/R3-253930.zip</vt:lpwstr>
      </vt:variant>
      <vt:variant>
        <vt:lpwstr/>
      </vt:variant>
      <vt:variant>
        <vt:i4>8126531</vt:i4>
      </vt:variant>
      <vt:variant>
        <vt:i4>51</vt:i4>
      </vt:variant>
      <vt:variant>
        <vt:i4>0</vt:i4>
      </vt:variant>
      <vt:variant>
        <vt:i4>5</vt:i4>
      </vt:variant>
      <vt:variant>
        <vt:lpwstr>https://www.3gpp.org/ftp/tsg_ran/WG3_Iu/TSGR3_128/Docs/R3-253837.zip</vt:lpwstr>
      </vt:variant>
      <vt:variant>
        <vt:lpwstr/>
      </vt:variant>
      <vt:variant>
        <vt:i4>7471170</vt:i4>
      </vt:variant>
      <vt:variant>
        <vt:i4>48</vt:i4>
      </vt:variant>
      <vt:variant>
        <vt:i4>0</vt:i4>
      </vt:variant>
      <vt:variant>
        <vt:i4>5</vt:i4>
      </vt:variant>
      <vt:variant>
        <vt:lpwstr>https://www.3gpp.org/ftp/tsg_ran/WG3_Iu/TSGR3_128/Docs/R3-253928.zip</vt:lpwstr>
      </vt:variant>
      <vt:variant>
        <vt:lpwstr/>
      </vt:variant>
      <vt:variant>
        <vt:i4>8060996</vt:i4>
      </vt:variant>
      <vt:variant>
        <vt:i4>45</vt:i4>
      </vt:variant>
      <vt:variant>
        <vt:i4>0</vt:i4>
      </vt:variant>
      <vt:variant>
        <vt:i4>5</vt:i4>
      </vt:variant>
      <vt:variant>
        <vt:lpwstr>https://www.3gpp.org/ftp/tsg_ran/WG3_Iu/TSGR3_128/Docs/R3-253840.zip</vt:lpwstr>
      </vt:variant>
      <vt:variant>
        <vt:lpwstr/>
      </vt:variant>
      <vt:variant>
        <vt:i4>8257603</vt:i4>
      </vt:variant>
      <vt:variant>
        <vt:i4>42</vt:i4>
      </vt:variant>
      <vt:variant>
        <vt:i4>0</vt:i4>
      </vt:variant>
      <vt:variant>
        <vt:i4>5</vt:i4>
      </vt:variant>
      <vt:variant>
        <vt:lpwstr>https://www.3gpp.org/ftp/tsg_ran/WG3_Iu/TSGR3_128/Docs/R3-253835.zip</vt:lpwstr>
      </vt:variant>
      <vt:variant>
        <vt:lpwstr/>
      </vt:variant>
      <vt:variant>
        <vt:i4>7471171</vt:i4>
      </vt:variant>
      <vt:variant>
        <vt:i4>39</vt:i4>
      </vt:variant>
      <vt:variant>
        <vt:i4>0</vt:i4>
      </vt:variant>
      <vt:variant>
        <vt:i4>5</vt:i4>
      </vt:variant>
      <vt:variant>
        <vt:lpwstr>https://www.3gpp.org/ftp/tsg_ran/WG3_Iu/TSGR3_128/Docs/R3-253839.zip</vt:lpwstr>
      </vt:variant>
      <vt:variant>
        <vt:lpwstr/>
      </vt:variant>
      <vt:variant>
        <vt:i4>7471170</vt:i4>
      </vt:variant>
      <vt:variant>
        <vt:i4>36</vt:i4>
      </vt:variant>
      <vt:variant>
        <vt:i4>0</vt:i4>
      </vt:variant>
      <vt:variant>
        <vt:i4>5</vt:i4>
      </vt:variant>
      <vt:variant>
        <vt:lpwstr>https://www.3gpp.org/ftp/tsg_ran/WG3_Iu/TSGR3_128/Docs/R3-253928.zip</vt:lpwstr>
      </vt:variant>
      <vt:variant>
        <vt:lpwstr/>
      </vt:variant>
      <vt:variant>
        <vt:i4>7536706</vt:i4>
      </vt:variant>
      <vt:variant>
        <vt:i4>33</vt:i4>
      </vt:variant>
      <vt:variant>
        <vt:i4>0</vt:i4>
      </vt:variant>
      <vt:variant>
        <vt:i4>5</vt:i4>
      </vt:variant>
      <vt:variant>
        <vt:lpwstr>https://www.3gpp.org/ftp/tsg_ran/WG3_Iu/TSGR3_128/Docs/R3-253929.zip</vt:lpwstr>
      </vt:variant>
      <vt:variant>
        <vt:lpwstr/>
      </vt:variant>
      <vt:variant>
        <vt:i4>8192066</vt:i4>
      </vt:variant>
      <vt:variant>
        <vt:i4>30</vt:i4>
      </vt:variant>
      <vt:variant>
        <vt:i4>0</vt:i4>
      </vt:variant>
      <vt:variant>
        <vt:i4>5</vt:i4>
      </vt:variant>
      <vt:variant>
        <vt:lpwstr>https://www.3gpp.org/ftp/tsg_ran/WG3_Iu/TSGR3_128/Docs/R3-253927.zip</vt:lpwstr>
      </vt:variant>
      <vt:variant>
        <vt:lpwstr/>
      </vt:variant>
      <vt:variant>
        <vt:i4>7864387</vt:i4>
      </vt:variant>
      <vt:variant>
        <vt:i4>27</vt:i4>
      </vt:variant>
      <vt:variant>
        <vt:i4>0</vt:i4>
      </vt:variant>
      <vt:variant>
        <vt:i4>5</vt:i4>
      </vt:variant>
      <vt:variant>
        <vt:lpwstr>https://www.3gpp.org/ftp/tsg_ran/WG3_Iu/TSGR3_128/Docs/R3-253833.zip</vt:lpwstr>
      </vt:variant>
      <vt:variant>
        <vt:lpwstr/>
      </vt:variant>
      <vt:variant>
        <vt:i4>8323138</vt:i4>
      </vt:variant>
      <vt:variant>
        <vt:i4>24</vt:i4>
      </vt:variant>
      <vt:variant>
        <vt:i4>0</vt:i4>
      </vt:variant>
      <vt:variant>
        <vt:i4>5</vt:i4>
      </vt:variant>
      <vt:variant>
        <vt:lpwstr>https://www.3gpp.org/ftp/tsg_ran/WG3_Iu/TSGR3_128/Docs/R3-253925.zip</vt:lpwstr>
      </vt:variant>
      <vt:variant>
        <vt:lpwstr/>
      </vt:variant>
      <vt:variant>
        <vt:i4>3276891</vt:i4>
      </vt:variant>
      <vt:variant>
        <vt:i4>21</vt:i4>
      </vt:variant>
      <vt:variant>
        <vt:i4>0</vt:i4>
      </vt:variant>
      <vt:variant>
        <vt:i4>5</vt:i4>
      </vt:variant>
      <vt:variant>
        <vt:lpwstr>https://www.3gpp.org/ftp/TSG_RAN/WG3_Iu/TSGR3_127-bis/Docs/R3-252540.zip</vt:lpwstr>
      </vt:variant>
      <vt:variant>
        <vt:lpwstr/>
      </vt:variant>
      <vt:variant>
        <vt:i4>3866716</vt:i4>
      </vt:variant>
      <vt:variant>
        <vt:i4>18</vt:i4>
      </vt:variant>
      <vt:variant>
        <vt:i4>0</vt:i4>
      </vt:variant>
      <vt:variant>
        <vt:i4>5</vt:i4>
      </vt:variant>
      <vt:variant>
        <vt:lpwstr>https://www.3gpp.org/ftp/TSG_RAN/WG3_Iu/TSGR3_127-bis/Docs/R3-252539.zip</vt:lpwstr>
      </vt:variant>
      <vt:variant>
        <vt:lpwstr/>
      </vt:variant>
      <vt:variant>
        <vt:i4>3801180</vt:i4>
      </vt:variant>
      <vt:variant>
        <vt:i4>15</vt:i4>
      </vt:variant>
      <vt:variant>
        <vt:i4>0</vt:i4>
      </vt:variant>
      <vt:variant>
        <vt:i4>5</vt:i4>
      </vt:variant>
      <vt:variant>
        <vt:lpwstr>https://www.3gpp.org/ftp/TSG_RAN/WG3_Iu/TSGR3_127-bis/Docs/R3-252538.zip</vt:lpwstr>
      </vt:variant>
      <vt:variant>
        <vt:lpwstr/>
      </vt:variant>
      <vt:variant>
        <vt:i4>3473500</vt:i4>
      </vt:variant>
      <vt:variant>
        <vt:i4>12</vt:i4>
      </vt:variant>
      <vt:variant>
        <vt:i4>0</vt:i4>
      </vt:variant>
      <vt:variant>
        <vt:i4>5</vt:i4>
      </vt:variant>
      <vt:variant>
        <vt:lpwstr>https://www.3gpp.org/ftp/TSG_RAN/WG3_Iu/TSGR3_127-bis/Docs/R3-252537.zip</vt:lpwstr>
      </vt:variant>
      <vt:variant>
        <vt:lpwstr/>
      </vt:variant>
      <vt:variant>
        <vt:i4>3407964</vt:i4>
      </vt:variant>
      <vt:variant>
        <vt:i4>9</vt:i4>
      </vt:variant>
      <vt:variant>
        <vt:i4>0</vt:i4>
      </vt:variant>
      <vt:variant>
        <vt:i4>5</vt:i4>
      </vt:variant>
      <vt:variant>
        <vt:lpwstr>https://www.3gpp.org/ftp/TSG_RAN/WG3_Iu/TSGR3_127-bis/Docs/R3-252536.zip</vt:lpwstr>
      </vt:variant>
      <vt:variant>
        <vt:lpwstr/>
      </vt:variant>
      <vt:variant>
        <vt:i4>3604572</vt:i4>
      </vt:variant>
      <vt:variant>
        <vt:i4>6</vt:i4>
      </vt:variant>
      <vt:variant>
        <vt:i4>0</vt:i4>
      </vt:variant>
      <vt:variant>
        <vt:i4>5</vt:i4>
      </vt:variant>
      <vt:variant>
        <vt:lpwstr>https://www.3gpp.org/ftp/TSG_RAN/WG3_Iu/TSGR3_127-bis/Docs/R3-252535.zip</vt:lpwstr>
      </vt:variant>
      <vt:variant>
        <vt:lpwstr/>
      </vt:variant>
      <vt:variant>
        <vt:i4>3539036</vt:i4>
      </vt:variant>
      <vt:variant>
        <vt:i4>3</vt:i4>
      </vt:variant>
      <vt:variant>
        <vt:i4>0</vt:i4>
      </vt:variant>
      <vt:variant>
        <vt:i4>5</vt:i4>
      </vt:variant>
      <vt:variant>
        <vt:lpwstr>https://www.3gpp.org/ftp/TSG_RAN/WG3_Iu/TSGR3_127-bis/Docs/R3-252534.zip</vt:lpwstr>
      </vt:variant>
      <vt:variant>
        <vt:lpwstr/>
      </vt:variant>
      <vt:variant>
        <vt:i4>3276886</vt:i4>
      </vt:variant>
      <vt:variant>
        <vt:i4>0</vt:i4>
      </vt:variant>
      <vt:variant>
        <vt:i4>0</vt:i4>
      </vt:variant>
      <vt:variant>
        <vt:i4>5</vt:i4>
      </vt:variant>
      <vt:variant>
        <vt:lpwstr>https://www.3gpp.org/ftp/tsg_ran/WG3_Iu/TSGR3_127-bis/Docs/R3-252491.zip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 - POST 130-1</cp:lastModifiedBy>
  <cp:revision>2</cp:revision>
  <dcterms:created xsi:type="dcterms:W3CDTF">2025-06-02T11:53:00Z</dcterms:created>
  <dcterms:modified xsi:type="dcterms:W3CDTF">2025-06-02T11:53:00Z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_dlc_DocIdItemGuid">
    <vt:lpwstr>7997d72c-620e-42f0-85e3-0d31e659cecc</vt:lpwstr>
  </property>
  <property fmtid="{D5CDD505-2E9C-101B-9397-08002B2CF9AE}" pid="10" name="MediaServiceImageTags">
    <vt:lpwstr/>
  </property>
</Properties>
</file>